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C" w:rsidRDefault="00912F0C" w:rsidP="00912F0C">
      <w:pPr>
        <w:spacing w:after="14"/>
        <w:ind w:left="10" w:right="52" w:hanging="10"/>
        <w:jc w:val="center"/>
        <w:rPr>
          <w:rFonts w:ascii="Arial" w:eastAsia="Arial" w:hAnsi="Arial" w:cs="Arial"/>
          <w:sz w:val="24"/>
          <w:szCs w:val="24"/>
        </w:rPr>
      </w:pPr>
      <w:r w:rsidRPr="0081438F">
        <w:rPr>
          <w:noProof/>
          <w:lang w:eastAsia="pl-PL"/>
        </w:rPr>
        <w:drawing>
          <wp:inline distT="0" distB="0" distL="0" distR="0" wp14:anchorId="496BA58F" wp14:editId="41BB43E1">
            <wp:extent cx="5793740" cy="8060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8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0C" w:rsidRDefault="00912F0C" w:rsidP="00912F0C">
      <w:pPr>
        <w:spacing w:after="14"/>
        <w:ind w:right="52"/>
        <w:jc w:val="center"/>
        <w:rPr>
          <w:rFonts w:ascii="Arial" w:eastAsia="Arial" w:hAnsi="Arial" w:cs="Arial"/>
          <w:sz w:val="24"/>
          <w:szCs w:val="24"/>
        </w:rPr>
      </w:pPr>
    </w:p>
    <w:p w:rsidR="00912F0C" w:rsidRPr="009D04D0" w:rsidRDefault="00912F0C" w:rsidP="00912F0C">
      <w:pPr>
        <w:spacing w:after="14"/>
        <w:ind w:right="52"/>
        <w:jc w:val="center"/>
        <w:rPr>
          <w:sz w:val="24"/>
          <w:szCs w:val="24"/>
        </w:rPr>
      </w:pPr>
      <w:r w:rsidRPr="009D04D0">
        <w:rPr>
          <w:rFonts w:ascii="Arial" w:eastAsia="Arial" w:hAnsi="Arial" w:cs="Arial"/>
          <w:sz w:val="24"/>
          <w:szCs w:val="24"/>
        </w:rPr>
        <w:t>Poz.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6256E">
        <w:rPr>
          <w:rFonts w:ascii="Arial" w:eastAsia="Arial" w:hAnsi="Arial" w:cs="Arial"/>
          <w:sz w:val="24"/>
          <w:szCs w:val="24"/>
        </w:rPr>
        <w:t>195</w:t>
      </w:r>
    </w:p>
    <w:p w:rsidR="00912F0C" w:rsidRPr="009D04D0" w:rsidRDefault="00912F0C" w:rsidP="00157D96">
      <w:pPr>
        <w:spacing w:after="240"/>
        <w:ind w:left="11"/>
        <w:jc w:val="center"/>
        <w:rPr>
          <w:sz w:val="24"/>
          <w:szCs w:val="24"/>
        </w:rPr>
      </w:pPr>
      <w:r w:rsidRPr="009D04D0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12F0C" w:rsidRPr="009D04D0" w:rsidRDefault="00912F0C" w:rsidP="00C70506">
      <w:pPr>
        <w:spacing w:after="0" w:line="240" w:lineRule="auto"/>
        <w:ind w:right="52"/>
        <w:jc w:val="center"/>
        <w:rPr>
          <w:sz w:val="24"/>
          <w:szCs w:val="24"/>
        </w:rPr>
      </w:pPr>
      <w:r w:rsidRPr="009D04D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B4129">
        <w:rPr>
          <w:rFonts w:ascii="Arial" w:eastAsia="Arial" w:hAnsi="Arial" w:cs="Arial"/>
          <w:b/>
          <w:sz w:val="24"/>
          <w:szCs w:val="24"/>
        </w:rPr>
        <w:t>10</w:t>
      </w:r>
    </w:p>
    <w:p w:rsidR="000E327C" w:rsidRPr="00DE332A" w:rsidRDefault="00B07D76" w:rsidP="000E327C">
      <w:pPr>
        <w:spacing w:after="24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4A0CB8">
        <w:rPr>
          <w:rFonts w:ascii="Arial" w:hAnsi="Arial" w:cs="Arial"/>
          <w:b/>
          <w:bCs/>
          <w:sz w:val="24"/>
          <w:szCs w:val="24"/>
        </w:rPr>
        <w:t xml:space="preserve">RADY DYDAKTYCZNEJ </w:t>
      </w:r>
      <w:r>
        <w:rPr>
          <w:rFonts w:ascii="Arial" w:hAnsi="Arial" w:cs="Arial"/>
          <w:b/>
          <w:bCs/>
          <w:sz w:val="24"/>
          <w:szCs w:val="24"/>
        </w:rPr>
        <w:t>DLA KIERUNK</w:t>
      </w:r>
      <w:r w:rsidR="005817FD">
        <w:rPr>
          <w:rFonts w:ascii="Arial" w:hAnsi="Arial" w:cs="Arial"/>
          <w:b/>
          <w:bCs/>
          <w:sz w:val="24"/>
          <w:szCs w:val="24"/>
        </w:rPr>
        <w:t>ÓW</w:t>
      </w:r>
      <w:r>
        <w:rPr>
          <w:rFonts w:ascii="Arial" w:hAnsi="Arial" w:cs="Arial"/>
          <w:b/>
          <w:bCs/>
          <w:sz w:val="24"/>
          <w:szCs w:val="24"/>
        </w:rPr>
        <w:t xml:space="preserve"> STUDIÓW </w:t>
      </w:r>
      <w:r w:rsidR="00F06787">
        <w:rPr>
          <w:rFonts w:ascii="Arial" w:hAnsi="Arial" w:cs="Arial"/>
          <w:b/>
          <w:bCs/>
          <w:sz w:val="24"/>
          <w:szCs w:val="24"/>
        </w:rPr>
        <w:t>INFORMATYKA, MATEMATYKA, INŻYNIERIA OBLICZENIOWA</w:t>
      </w:r>
      <w:r w:rsidR="00FB4129">
        <w:rPr>
          <w:rFonts w:ascii="Arial" w:hAnsi="Arial" w:cs="Arial"/>
          <w:b/>
          <w:bCs/>
          <w:sz w:val="24"/>
          <w:szCs w:val="24"/>
        </w:rPr>
        <w:t>, MACHINE LEARNING</w:t>
      </w:r>
    </w:p>
    <w:p w:rsidR="002315EC" w:rsidRPr="00A02263" w:rsidRDefault="002315EC" w:rsidP="00C7050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2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dnia </w:t>
      </w:r>
      <w:r w:rsidR="00F0678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9 </w:t>
      </w:r>
      <w:r w:rsidR="00B6205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czerwca</w:t>
      </w:r>
      <w:r w:rsidRPr="00A022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202</w:t>
      </w:r>
      <w:r w:rsidR="006479A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1</w:t>
      </w:r>
      <w:bookmarkStart w:id="0" w:name="_GoBack"/>
      <w:bookmarkEnd w:id="0"/>
      <w:r w:rsidRPr="00A0226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r.</w:t>
      </w:r>
    </w:p>
    <w:p w:rsidR="00D041BE" w:rsidRPr="003C1593" w:rsidRDefault="002315EC" w:rsidP="003C159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C1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</w:t>
      </w:r>
      <w:r w:rsidR="00FB4129" w:rsidRPr="003C1593">
        <w:rPr>
          <w:rFonts w:ascii="Arial" w:hAnsi="Arial" w:cs="Arial"/>
          <w:b/>
          <w:bCs/>
          <w:color w:val="000000"/>
          <w:sz w:val="24"/>
          <w:szCs w:val="24"/>
        </w:rPr>
        <w:t xml:space="preserve">uchwalenia szczegółowych zasad dyplomowania </w:t>
      </w:r>
    </w:p>
    <w:p w:rsidR="002315EC" w:rsidRPr="003C1593" w:rsidRDefault="00FB4129" w:rsidP="003C159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1593">
        <w:rPr>
          <w:rFonts w:ascii="Arial" w:hAnsi="Arial" w:cs="Arial"/>
          <w:b/>
          <w:bCs/>
          <w:color w:val="000000"/>
          <w:sz w:val="24"/>
          <w:szCs w:val="24"/>
        </w:rPr>
        <w:t>na kierunku matematyka</w:t>
      </w:r>
    </w:p>
    <w:p w:rsidR="00EB3C22" w:rsidRPr="003C1593" w:rsidRDefault="00D041BE" w:rsidP="003C1593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3C1593">
        <w:rPr>
          <w:rFonts w:ascii="Arial" w:hAnsi="Arial" w:cs="Arial"/>
          <w:sz w:val="24"/>
          <w:szCs w:val="24"/>
        </w:rPr>
        <w:t>Na podstawie § 68 ust. 2.  Statutu  Uniwersytetu  Warszawskiego (Monitor  UW  z 2019 r. poz. 190)</w:t>
      </w:r>
      <w:r w:rsidRPr="003C1593">
        <w:rPr>
          <w:rFonts w:ascii="Arial" w:hAnsi="Arial" w:cs="Arial"/>
          <w:sz w:val="24"/>
          <w:szCs w:val="24"/>
        </w:rPr>
        <w:t xml:space="preserve"> </w:t>
      </w:r>
      <w:r w:rsidRPr="003C1593">
        <w:rPr>
          <w:rFonts w:ascii="Arial" w:hAnsi="Arial" w:cs="Arial"/>
          <w:sz w:val="24"/>
          <w:szCs w:val="24"/>
        </w:rPr>
        <w:t>w związku z ust. 1 pkt 8 Regulaminu Studiów na Uniwersytecie Warszawskim (Monitor UW z 2019 r. poz. 186) oraz uchwałą nr 4 Uniwersyteckiej Rady ds. Kształcenia w sprawie wytycznych dotyczących procesu dyplomowania na Uniwersytecie Warszawskim (Dziennik UW URK z 2020r. poz. 4), Rada Dydaktyczna postanawia, co następuje</w:t>
      </w:r>
      <w:r w:rsidR="00EB3C22" w:rsidRPr="003C1593">
        <w:rPr>
          <w:rFonts w:ascii="Arial" w:hAnsi="Arial" w:cs="Arial"/>
          <w:sz w:val="24"/>
          <w:szCs w:val="24"/>
        </w:rPr>
        <w:t>:</w:t>
      </w:r>
    </w:p>
    <w:p w:rsidR="00EB3C22" w:rsidRPr="003C1593" w:rsidRDefault="00EB3C22" w:rsidP="003C159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C1593">
        <w:rPr>
          <w:rFonts w:ascii="Arial" w:hAnsi="Arial" w:cs="Arial"/>
          <w:sz w:val="24"/>
          <w:szCs w:val="24"/>
          <w:lang w:eastAsia="pl-PL"/>
        </w:rPr>
        <w:t>§ 1</w:t>
      </w:r>
    </w:p>
    <w:p w:rsidR="00EB3C22" w:rsidRPr="003C1593" w:rsidRDefault="003C1593" w:rsidP="003C1593">
      <w:pPr>
        <w:pStyle w:val="Akapitzlist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C1593">
        <w:rPr>
          <w:rFonts w:ascii="Arial" w:eastAsia="Arimo" w:hAnsi="Arial" w:cs="Arial"/>
          <w:sz w:val="24"/>
          <w:szCs w:val="24"/>
        </w:rPr>
        <w:t>Traci moc Uchwała nr 9 Rady Dydaktycznej dla kierunków informatyka, matematyka i inżynieria obliczeniowa z dnia 29 kwietnia 2020 r.  w sprawie uchwalenia szczegółowych zasad dyplomowania na kierunku matematyka (Dziennik UW z 2020 r. poz. 356)</w:t>
      </w:r>
      <w:r w:rsidR="00EB3C22" w:rsidRPr="003C1593">
        <w:rPr>
          <w:rFonts w:ascii="Arial" w:hAnsi="Arial" w:cs="Arial"/>
          <w:bCs/>
          <w:sz w:val="24"/>
          <w:szCs w:val="24"/>
        </w:rPr>
        <w:t xml:space="preserve">. </w:t>
      </w:r>
    </w:p>
    <w:p w:rsidR="00EB3C22" w:rsidRPr="003C1593" w:rsidRDefault="00EB3C22" w:rsidP="003C1593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C1593">
        <w:rPr>
          <w:rFonts w:ascii="Arial" w:hAnsi="Arial" w:cs="Arial"/>
          <w:sz w:val="24"/>
          <w:szCs w:val="24"/>
        </w:rPr>
        <w:t xml:space="preserve">§ </w:t>
      </w:r>
      <w:r w:rsidRPr="003C1593">
        <w:rPr>
          <w:rFonts w:ascii="Arial" w:hAnsi="Arial" w:cs="Arial"/>
          <w:sz w:val="24"/>
          <w:szCs w:val="24"/>
          <w:lang w:eastAsia="pl-PL"/>
        </w:rPr>
        <w:t>2</w:t>
      </w:r>
    </w:p>
    <w:p w:rsidR="003C1593" w:rsidRDefault="003C1593" w:rsidP="00964F72">
      <w:pPr>
        <w:spacing w:after="120" w:line="240" w:lineRule="auto"/>
        <w:ind w:firstLine="709"/>
        <w:jc w:val="both"/>
        <w:rPr>
          <w:rFonts w:ascii="Arial" w:eastAsia="Arimo" w:hAnsi="Arial" w:cs="Arial"/>
          <w:sz w:val="24"/>
          <w:szCs w:val="24"/>
        </w:rPr>
      </w:pPr>
      <w:r w:rsidRPr="003C1593">
        <w:rPr>
          <w:rFonts w:ascii="Arial" w:eastAsia="Arimo" w:hAnsi="Arial" w:cs="Arial"/>
          <w:sz w:val="24"/>
          <w:szCs w:val="24"/>
        </w:rPr>
        <w:t xml:space="preserve">Uchwala się </w:t>
      </w:r>
      <w:r w:rsidRPr="00D231F8">
        <w:rPr>
          <w:rFonts w:ascii="Arial" w:eastAsia="Arimo" w:hAnsi="Arial" w:cs="Arial"/>
          <w:i/>
          <w:sz w:val="24"/>
          <w:szCs w:val="24"/>
        </w:rPr>
        <w:t>Szczegółowe zasady dyplomowania</w:t>
      </w:r>
      <w:r w:rsidRPr="003C1593">
        <w:rPr>
          <w:rFonts w:ascii="Arial" w:eastAsia="Arimo" w:hAnsi="Arial" w:cs="Arial"/>
          <w:sz w:val="24"/>
          <w:szCs w:val="24"/>
        </w:rPr>
        <w:t xml:space="preserve"> </w:t>
      </w:r>
      <w:r w:rsidRPr="00D231F8">
        <w:rPr>
          <w:rFonts w:ascii="Arial" w:eastAsia="Arimo" w:hAnsi="Arial" w:cs="Arial"/>
          <w:i/>
          <w:sz w:val="24"/>
          <w:szCs w:val="24"/>
        </w:rPr>
        <w:t>dla kierunku matematyka</w:t>
      </w:r>
      <w:r w:rsidRPr="003C1593">
        <w:rPr>
          <w:rFonts w:ascii="Arial" w:eastAsia="Arimo" w:hAnsi="Arial" w:cs="Arial"/>
          <w:sz w:val="24"/>
          <w:szCs w:val="24"/>
        </w:rPr>
        <w:t>, stanowiące załącznik do Uchwały</w:t>
      </w:r>
      <w:r w:rsidR="00964F72">
        <w:rPr>
          <w:rFonts w:ascii="Arial" w:eastAsia="Arimo" w:hAnsi="Arial" w:cs="Arial"/>
          <w:sz w:val="24"/>
          <w:szCs w:val="24"/>
        </w:rPr>
        <w:t>.</w:t>
      </w:r>
    </w:p>
    <w:p w:rsidR="00964F72" w:rsidRPr="003C1593" w:rsidRDefault="00964F72" w:rsidP="00964F72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C159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3</w:t>
      </w:r>
    </w:p>
    <w:p w:rsidR="00EB3C22" w:rsidRPr="003C1593" w:rsidRDefault="00027101" w:rsidP="003C15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593">
        <w:rPr>
          <w:rFonts w:ascii="Arial" w:hAnsi="Arial" w:cs="Arial"/>
          <w:sz w:val="24"/>
          <w:szCs w:val="24"/>
        </w:rPr>
        <w:t xml:space="preserve">Uchwała wchodzi w życie z dniem </w:t>
      </w:r>
      <w:r w:rsidR="00D231F8">
        <w:rPr>
          <w:rFonts w:ascii="Arial" w:hAnsi="Arial" w:cs="Arial"/>
          <w:sz w:val="24"/>
          <w:szCs w:val="24"/>
        </w:rPr>
        <w:t>podjęcia</w:t>
      </w:r>
      <w:r w:rsidR="00EB3C22" w:rsidRPr="003C1593">
        <w:rPr>
          <w:rFonts w:ascii="Arial" w:hAnsi="Arial" w:cs="Arial"/>
          <w:sz w:val="24"/>
          <w:szCs w:val="24"/>
        </w:rPr>
        <w:t xml:space="preserve">. </w:t>
      </w:r>
    </w:p>
    <w:p w:rsidR="001222FD" w:rsidRPr="003C1593" w:rsidRDefault="00027101" w:rsidP="003C1593">
      <w:pPr>
        <w:spacing w:before="480" w:after="480" w:line="24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  <w:r w:rsidRPr="003C1593">
        <w:rPr>
          <w:rFonts w:ascii="Arial" w:hAnsi="Arial" w:cs="Arial"/>
          <w:sz w:val="24"/>
          <w:szCs w:val="24"/>
        </w:rPr>
        <w:t>Przewodniczący</w:t>
      </w:r>
      <w:r w:rsidR="00EB3C22" w:rsidRPr="003C1593">
        <w:rPr>
          <w:rFonts w:ascii="Arial" w:hAnsi="Arial" w:cs="Arial"/>
          <w:sz w:val="24"/>
          <w:szCs w:val="24"/>
        </w:rPr>
        <w:t xml:space="preserve"> </w:t>
      </w:r>
      <w:r w:rsidR="00D94929" w:rsidRPr="003C1593">
        <w:rPr>
          <w:rFonts w:ascii="Arial" w:hAnsi="Arial" w:cs="Arial"/>
          <w:sz w:val="24"/>
          <w:szCs w:val="24"/>
        </w:rPr>
        <w:t>r</w:t>
      </w:r>
      <w:r w:rsidR="00EB3C22" w:rsidRPr="003C1593">
        <w:rPr>
          <w:rFonts w:ascii="Arial" w:hAnsi="Arial" w:cs="Arial"/>
          <w:sz w:val="24"/>
          <w:szCs w:val="24"/>
        </w:rPr>
        <w:t xml:space="preserve">ady </w:t>
      </w:r>
      <w:r w:rsidR="00D94929" w:rsidRPr="003C1593">
        <w:rPr>
          <w:rFonts w:ascii="Arial" w:hAnsi="Arial" w:cs="Arial"/>
          <w:sz w:val="24"/>
          <w:szCs w:val="24"/>
        </w:rPr>
        <w:t>d</w:t>
      </w:r>
      <w:r w:rsidR="00EB3C22" w:rsidRPr="003C1593">
        <w:rPr>
          <w:rFonts w:ascii="Arial" w:hAnsi="Arial" w:cs="Arial"/>
          <w:sz w:val="24"/>
          <w:szCs w:val="24"/>
        </w:rPr>
        <w:t xml:space="preserve">ydaktycznej: </w:t>
      </w:r>
      <w:r w:rsidRPr="003C1593">
        <w:rPr>
          <w:rFonts w:ascii="Arial" w:hAnsi="Arial" w:cs="Arial"/>
          <w:i/>
          <w:sz w:val="24"/>
          <w:szCs w:val="24"/>
          <w:lang w:eastAsia="pl-PL"/>
        </w:rPr>
        <w:t>P</w:t>
      </w:r>
      <w:r w:rsidR="008002EE">
        <w:rPr>
          <w:rFonts w:ascii="Arial" w:hAnsi="Arial" w:cs="Arial"/>
          <w:i/>
          <w:sz w:val="24"/>
          <w:szCs w:val="24"/>
          <w:lang w:eastAsia="pl-PL"/>
        </w:rPr>
        <w:t>.</w:t>
      </w:r>
      <w:r w:rsidRPr="003C1593">
        <w:rPr>
          <w:rFonts w:ascii="Arial" w:hAnsi="Arial" w:cs="Arial"/>
          <w:i/>
          <w:sz w:val="24"/>
          <w:szCs w:val="24"/>
          <w:lang w:eastAsia="pl-PL"/>
        </w:rPr>
        <w:t xml:space="preserve"> Goldstein</w:t>
      </w:r>
    </w:p>
    <w:p w:rsidR="001F0208" w:rsidRDefault="001F0208" w:rsidP="00182AC7">
      <w:pPr>
        <w:spacing w:before="480" w:after="480" w:line="24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</w:p>
    <w:p w:rsidR="001F0208" w:rsidRDefault="001F0208" w:rsidP="00182AC7">
      <w:pPr>
        <w:spacing w:before="480" w:after="480" w:line="24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</w:p>
    <w:p w:rsidR="001F0208" w:rsidRDefault="001F0208" w:rsidP="00182AC7">
      <w:pPr>
        <w:spacing w:before="480" w:after="480" w:line="24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</w:p>
    <w:p w:rsidR="001F0208" w:rsidRDefault="001F0208" w:rsidP="00182AC7">
      <w:pPr>
        <w:spacing w:before="480" w:after="480" w:line="240" w:lineRule="auto"/>
        <w:jc w:val="right"/>
        <w:rPr>
          <w:rFonts w:ascii="Arial" w:hAnsi="Arial" w:cs="Arial"/>
          <w:i/>
          <w:sz w:val="24"/>
          <w:szCs w:val="24"/>
          <w:lang w:eastAsia="pl-PL"/>
        </w:rPr>
      </w:pPr>
    </w:p>
    <w:p w:rsidR="00E41C94" w:rsidRDefault="001F0208" w:rsidP="00BB2DC2">
      <w:pPr>
        <w:spacing w:after="0" w:line="240" w:lineRule="auto"/>
        <w:jc w:val="right"/>
        <w:rPr>
          <w:rFonts w:ascii="Arial" w:hAnsi="Arial" w:cs="Arial"/>
        </w:rPr>
      </w:pPr>
      <w:r w:rsidRPr="00877C41">
        <w:rPr>
          <w:rFonts w:ascii="Arial" w:hAnsi="Arial" w:cs="Arial"/>
        </w:rPr>
        <w:lastRenderedPageBreak/>
        <w:t>Załącznik</w:t>
      </w:r>
      <w:r w:rsidR="00E41C94">
        <w:rPr>
          <w:rFonts w:ascii="Arial" w:hAnsi="Arial" w:cs="Arial"/>
        </w:rPr>
        <w:t xml:space="preserve"> </w:t>
      </w:r>
      <w:r w:rsidRPr="00877C41">
        <w:rPr>
          <w:rFonts w:ascii="Arial" w:hAnsi="Arial" w:cs="Arial"/>
        </w:rPr>
        <w:t xml:space="preserve">do uchwały nr </w:t>
      </w:r>
      <w:r w:rsidR="00E41C94">
        <w:rPr>
          <w:rFonts w:ascii="Arial" w:hAnsi="Arial" w:cs="Arial"/>
        </w:rPr>
        <w:t>10</w:t>
      </w:r>
      <w:r w:rsidRPr="00877C41">
        <w:rPr>
          <w:rFonts w:ascii="Arial" w:hAnsi="Arial" w:cs="Arial"/>
        </w:rPr>
        <w:t xml:space="preserve"> </w:t>
      </w:r>
    </w:p>
    <w:p w:rsidR="001F0208" w:rsidRPr="007515D6" w:rsidRDefault="001F0208" w:rsidP="00BB2DC2">
      <w:pPr>
        <w:spacing w:after="0" w:line="240" w:lineRule="auto"/>
        <w:jc w:val="right"/>
        <w:rPr>
          <w:rFonts w:ascii="Arial" w:hAnsi="Arial" w:cs="Arial"/>
        </w:rPr>
      </w:pPr>
      <w:r w:rsidRPr="00877C41">
        <w:rPr>
          <w:rFonts w:ascii="Arial" w:hAnsi="Arial" w:cs="Arial"/>
        </w:rPr>
        <w:t>rady dydaktycznej dla kierunków studiów</w:t>
      </w:r>
      <w:r w:rsidR="00FB400E" w:rsidRPr="00FB400E">
        <w:rPr>
          <w:rFonts w:ascii="Arial" w:hAnsi="Arial" w:cs="Arial"/>
        </w:rPr>
        <w:t xml:space="preserve"> informatyka</w:t>
      </w:r>
      <w:r w:rsidR="00AD42A6">
        <w:rPr>
          <w:rFonts w:ascii="Arial" w:hAnsi="Arial" w:cs="Arial"/>
        </w:rPr>
        <w:t xml:space="preserve">, </w:t>
      </w:r>
      <w:r w:rsidR="00FB400E" w:rsidRPr="00FB400E">
        <w:rPr>
          <w:rFonts w:ascii="Arial" w:hAnsi="Arial" w:cs="Arial"/>
        </w:rPr>
        <w:t>matematyka</w:t>
      </w:r>
      <w:r w:rsidR="0037364D">
        <w:rPr>
          <w:rFonts w:ascii="Arial" w:hAnsi="Arial" w:cs="Arial"/>
        </w:rPr>
        <w:t>,</w:t>
      </w:r>
      <w:r w:rsidR="00FB400E" w:rsidRPr="00FB400E">
        <w:rPr>
          <w:rFonts w:ascii="Arial" w:hAnsi="Arial" w:cs="Arial"/>
        </w:rPr>
        <w:t xml:space="preserve"> inżynieria obliczeniowa</w:t>
      </w:r>
      <w:r w:rsidR="00E41C94">
        <w:rPr>
          <w:rFonts w:ascii="Arial" w:hAnsi="Arial" w:cs="Arial"/>
        </w:rPr>
        <w:t xml:space="preserve">, </w:t>
      </w:r>
      <w:r w:rsidR="00BB2DC2">
        <w:rPr>
          <w:rFonts w:ascii="Arial" w:hAnsi="Arial" w:cs="Arial"/>
        </w:rPr>
        <w:t>Machine Learning</w:t>
      </w:r>
      <w:r w:rsidRPr="00877C41">
        <w:rPr>
          <w:rFonts w:ascii="Arial" w:hAnsi="Arial" w:cs="Arial"/>
        </w:rPr>
        <w:t xml:space="preserve"> z dnia </w:t>
      </w:r>
      <w:r w:rsidR="0037364D">
        <w:rPr>
          <w:rFonts w:ascii="Arial" w:hAnsi="Arial" w:cs="Arial"/>
        </w:rPr>
        <w:t xml:space="preserve">9 </w:t>
      </w:r>
      <w:r w:rsidR="00BB2DC2">
        <w:rPr>
          <w:rFonts w:ascii="Arial" w:hAnsi="Arial" w:cs="Arial"/>
        </w:rPr>
        <w:t>czerwca</w:t>
      </w:r>
      <w:r w:rsidR="0037364D">
        <w:rPr>
          <w:rFonts w:ascii="Arial" w:hAnsi="Arial" w:cs="Arial"/>
        </w:rPr>
        <w:t xml:space="preserve"> </w:t>
      </w:r>
      <w:r w:rsidRPr="00877C41">
        <w:rPr>
          <w:rFonts w:ascii="Arial" w:hAnsi="Arial" w:cs="Arial"/>
        </w:rPr>
        <w:t>202</w:t>
      </w:r>
      <w:r w:rsidR="00BB2DC2">
        <w:rPr>
          <w:rFonts w:ascii="Arial" w:hAnsi="Arial" w:cs="Arial"/>
        </w:rPr>
        <w:t>1</w:t>
      </w:r>
      <w:r w:rsidRPr="00877C41">
        <w:rPr>
          <w:rFonts w:ascii="Arial" w:hAnsi="Arial" w:cs="Arial"/>
        </w:rPr>
        <w:t xml:space="preserve"> r. w sprawie </w:t>
      </w:r>
      <w:r w:rsidR="00BB2DC2">
        <w:rPr>
          <w:rFonts w:ascii="Arial" w:hAnsi="Arial" w:cs="Arial"/>
        </w:rPr>
        <w:t xml:space="preserve">uchwalenia </w:t>
      </w:r>
      <w:r w:rsidR="00AD42A6" w:rsidRPr="00AD42A6">
        <w:rPr>
          <w:rFonts w:ascii="Arial" w:hAnsi="Arial" w:cs="Arial"/>
        </w:rPr>
        <w:t>szczegółowych zasad dyplomowania na kierunku matematyka</w:t>
      </w:r>
    </w:p>
    <w:p w:rsidR="00D2267A" w:rsidRPr="00D2267A" w:rsidRDefault="00D2267A" w:rsidP="00D226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CA1" w:rsidRPr="00906CA1" w:rsidRDefault="00906CA1" w:rsidP="00906CA1">
      <w:pPr>
        <w:widowControl w:val="0"/>
        <w:spacing w:after="0" w:line="240" w:lineRule="auto"/>
        <w:jc w:val="center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Szczegółowe zasady dyplomowania na kierunku matematyka</w:t>
      </w:r>
    </w:p>
    <w:p w:rsidR="00906CA1" w:rsidRPr="00906CA1" w:rsidRDefault="00906CA1" w:rsidP="00906CA1">
      <w:pPr>
        <w:widowControl w:val="0"/>
        <w:spacing w:after="0" w:line="240" w:lineRule="auto"/>
        <w:jc w:val="center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before="240" w:after="24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Proces dyplomowania.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before="240"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 proces dyplomowania na studiach I stopnia składają się:</w:t>
      </w:r>
    </w:p>
    <w:p w:rsidR="00906CA1" w:rsidRPr="00906CA1" w:rsidRDefault="00906CA1" w:rsidP="002A2332">
      <w:pPr>
        <w:widowControl w:val="0"/>
        <w:numPr>
          <w:ilvl w:val="0"/>
          <w:numId w:val="18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realizacja rocznego cyklu proseminarium,</w:t>
      </w:r>
    </w:p>
    <w:p w:rsidR="00906CA1" w:rsidRPr="00906CA1" w:rsidRDefault="00906CA1" w:rsidP="002A2332">
      <w:pPr>
        <w:widowControl w:val="0"/>
        <w:numPr>
          <w:ilvl w:val="0"/>
          <w:numId w:val="18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przygotowanie pracy dyplomowej (licencjackiej),</w:t>
      </w:r>
    </w:p>
    <w:p w:rsidR="00906CA1" w:rsidRPr="00906CA1" w:rsidRDefault="00906CA1" w:rsidP="002A2332">
      <w:pPr>
        <w:widowControl w:val="0"/>
        <w:numPr>
          <w:ilvl w:val="0"/>
          <w:numId w:val="18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złożenie egzaminu dyplomowego.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 proces dyplomowania na studiach II stopnia składają się:</w:t>
      </w:r>
    </w:p>
    <w:p w:rsidR="00906CA1" w:rsidRPr="00906CA1" w:rsidRDefault="00906CA1" w:rsidP="002A2332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realizacja dwóch rocznych cykli seminarium magisterskiego, </w:t>
      </w:r>
    </w:p>
    <w:p w:rsidR="00906CA1" w:rsidRPr="00906CA1" w:rsidRDefault="00906CA1" w:rsidP="002A2332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przygotowanie pracy dyplomowej (magisterskiej),</w:t>
      </w:r>
    </w:p>
    <w:p w:rsidR="00906CA1" w:rsidRPr="00906CA1" w:rsidRDefault="00906CA1" w:rsidP="002A2332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złożenie egzaminu dyplomowego.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24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Student, który uzyskał z egzaminu dyplomowego ocenę niedostateczną w obu terminach, w przypadku wznowienia studiów zobowiązany jest do ponownego przejścia procesu dyplomowania w zakresie wskazanym przez Kierownika Jednostki Dydaktycznej (dalej: KJD).</w:t>
      </w: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Proseminaria i seminaria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Warunkiem zaliczenia proseminarium jest złożenie przez studenta w serwisie Archiwum Prac Dyplomowych (dalej: APD) pracy licencjackiej pozytywnie ocenionej przez kierującego pracą.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Warunkiem zaliczenia seminarium magisterskiego jest: </w:t>
      </w:r>
    </w:p>
    <w:p w:rsidR="00906CA1" w:rsidRPr="00906CA1" w:rsidRDefault="00906CA1" w:rsidP="002A2332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 I roku studiów: posiadanie zatwierdzonego tematu pracy magisterskiej,</w:t>
      </w:r>
    </w:p>
    <w:p w:rsidR="00906CA1" w:rsidRPr="00906CA1" w:rsidRDefault="00906CA1" w:rsidP="002A2332">
      <w:pPr>
        <w:widowControl w:val="0"/>
        <w:numPr>
          <w:ilvl w:val="0"/>
          <w:numId w:val="15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 II roku studiów: złożenie w APD  pracy magisterskiej pozytywnie ocenionej przez kierującego pracą.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Do prowadzenia proseminariów i seminariów dyplomowych lub kierowania przygotowaniem prac dyplomowych oraz do przyjmowania egzaminów dyplomowych są uprawnieni nauczyciele akademiccy mający co najmniej stopień naukowy doktora, a w przypadku prac licencjackich również upoważnione przez KJD, za zgodą rady dydaktycznej, osoby z tytułem zawodowym magistra.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O ile nie postanowiono inaczej, kierującym pracą zostaje prowadzący proseminarium lub seminarium, którego uczestnikiem jest student.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Nauczyciel akademicki z UW, niezatrudniony na WMIM, może kierować pracą dyplomową, jeżeli ze względu na tematykę pracy przemawiają za tym jego kompetencje i doświadczenie.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uzasadnionych przypadkach, na wniosek studenta, Rada Dydaktyczna może upoważnić do kierowania przygotowaniem pracy dyplomowej także specjalistę spoza UW. W takim przypadku Rada Dydaktyczna, na wniosek KJD, wyznacza dodatkowo współkierującego pracą z ramienia WMIM.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Współkierowanie przygotowaniem prac dyplomowych powierza się także nauczycielom akademickim niezatrudnionym na UW, którzy współprowadzą seminaria i proseminaria dyplomowe na Wydziale Matematyki, Informatyki i </w:t>
      </w:r>
      <w:r w:rsidRPr="00906CA1">
        <w:rPr>
          <w:rFonts w:ascii="Arial" w:eastAsia="Arimo" w:hAnsi="Arial" w:cs="Arial"/>
          <w:sz w:val="24"/>
          <w:szCs w:val="24"/>
          <w:lang w:eastAsia="pl-PL"/>
        </w:rPr>
        <w:lastRenderedPageBreak/>
        <w:t>Mechaniki (dalej: WMIM). Kierującym przygotowaniem pracy dyplomowej z ramienia WMIM w rozumieniu punktu 2.6 jest w takim przypadku nauczyciel akademicki zatrudniony na WMIM, współprowadzący te zajęcia.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Jeżeli dyrekcja właściwego instytutu w porozumieniu z KJD nie postanowi inaczej, nauczyciel akademicki zatrudniony na WMIM w roku akademickim może kierować nie więcej niż 10 pracami dyplomowymi, w tym co najwyżej 6 magisterskimi.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Zmiana kierującego pracą dyplomową wymaga zgody KJD, chyba, że nowym kierującym jest współprowadzący proseminarium lub seminarium, na które jest zarejestrowany student.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Temat pracy dyplomowej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Student ustala temat pracy dyplomowej z kierującym pracą. Na studiach magisterskich, o ile nie postanowiono inaczej, temat pracy magisterskiej zatwierdzany jest dodatkowo przez komisję ds. prac magisterskich, powoływaną przez RD.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Przy zatwierdzeniu lub odrzuceniu tematu pracy ocenie podlega:</w:t>
      </w:r>
    </w:p>
    <w:p w:rsidR="00906CA1" w:rsidRPr="00906CA1" w:rsidRDefault="00906CA1" w:rsidP="002A2332">
      <w:pPr>
        <w:widowControl w:val="0"/>
        <w:numPr>
          <w:ilvl w:val="0"/>
          <w:numId w:val="12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zgodność tematu pracy z kierunkiem i poziomem studiów,</w:t>
      </w:r>
    </w:p>
    <w:p w:rsidR="00906CA1" w:rsidRPr="00906CA1" w:rsidRDefault="00906CA1" w:rsidP="002A2332">
      <w:pPr>
        <w:widowControl w:val="0"/>
        <w:numPr>
          <w:ilvl w:val="0"/>
          <w:numId w:val="12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zaplanowany zakres pracy,</w:t>
      </w:r>
    </w:p>
    <w:p w:rsidR="00906CA1" w:rsidRPr="00906CA1" w:rsidRDefault="00906CA1" w:rsidP="002A2332">
      <w:pPr>
        <w:widowControl w:val="0"/>
        <w:numPr>
          <w:ilvl w:val="0"/>
          <w:numId w:val="12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możliwość wykonania pracy w planowanym czasie.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Zmiana tematu pracy wymaga jego powtórnego zatwierdzenia. Nie dotyczy to zmiany tytułu pozostającej bez wpływu na zakres merytoryczny pracy.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W przypadku wspólnego przygotowania pracy dyplomowej przez studentów wymagane jest dokładne określenie wkładu każdego ze współautorów we wstępie lub wydzielonej części pracy. Informacja o podziale zadań pomiędzy autorów powinna pozwalać na indywidualną ocenę efektów pracy każdego z nich.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Kierujący pracą może wystąpić do KJD o anulowanie zatwierdzonego tematu pracy magisterskiej, jeśli od zatwierdzenia tematu pracy minęły co najmniej dwa lata, a student nie utrzymuje z nim kontaktu lub nie czyni ̇postępów w pracy.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Praca dyplomowa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Prace dyplomowe na studiach pierwszego i drugiego stopnia różnią się stopniem samodzielności badawczej oraz stopniem zaawansowania metod badawczych stosowanych przez studenta.</w:t>
      </w:r>
    </w:p>
    <w:p w:rsidR="00906CA1" w:rsidRP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Praca licencjacka na kierunku matematyka powinna wykazać wiedzę i umiejętności studenta w zakresie rozwiązywania zadań na poziomie studiów licencjackich i opanowania warsztatu</w:t>
      </w:r>
      <w:r w:rsidRPr="00906CA1">
        <w:rPr>
          <w:rFonts w:ascii="Arial" w:eastAsia="Arimo" w:hAnsi="Arial" w:cs="Arial"/>
          <w:color w:val="980000"/>
          <w:sz w:val="24"/>
          <w:szCs w:val="24"/>
          <w:lang w:eastAsia="pl-PL"/>
        </w:rPr>
        <w:t xml:space="preserve"> </w:t>
      </w:r>
      <w:r w:rsidRPr="00906CA1">
        <w:rPr>
          <w:rFonts w:ascii="Arial" w:eastAsia="Arimo" w:hAnsi="Arial" w:cs="Arial"/>
          <w:sz w:val="24"/>
          <w:szCs w:val="24"/>
          <w:lang w:eastAsia="pl-PL"/>
        </w:rPr>
        <w:t>wymaganego do prowadzenia badań naukowych.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Praca magisterska na kierunku matematyka może dotyczyć dowolnego działu matematyki, jej zastosowań, dydaktyki lub historii. Trzon pracy powinna stanowić część teoretyczna, ujmująca temat pracy z punktu widzenia matematyki uniwersyteckiej. W pracy powinien być widoczny samodzielny wkład intelektualny autora, jak również nabyta w czasie studiów wiedza i umiejętności (w tym przygotowanie do prowadzenia badań naukowych i poszukiwania materiałów źródłowych).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lastRenderedPageBreak/>
        <w:t xml:space="preserve">Praca dyplomowa powinna być wykonana według zatwierdzonego wzoru, umieszczonego na stronach wydziałowych.  </w:t>
      </w:r>
      <w:r w:rsidRPr="00906CA1">
        <w:rPr>
          <w:rFonts w:ascii="Arial" w:eastAsia="Arimo" w:hAnsi="Arial" w:cs="Arial"/>
          <w:sz w:val="24"/>
          <w:szCs w:val="24"/>
          <w:lang w:eastAsia="pl-PL"/>
        </w:rPr>
        <w:tab/>
      </w:r>
    </w:p>
    <w:p w:rsidR="00906CA1" w:rsidRPr="00906CA1" w:rsidRDefault="00906CA1" w:rsidP="002A2332">
      <w:pPr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Pierwsza strona pracy powinna zawierać krótkie streszczenie, słowa kluczowe oraz klasyfikację tematyczną pracy według</w:t>
      </w:r>
      <w:hyperlink r:id="rId12"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AMS Mathematical </w:t>
        </w:r>
        <w:proofErr w:type="spellStart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>Subject</w:t>
        </w:r>
        <w:proofErr w:type="spellEnd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>Classification</w:t>
        </w:r>
        <w:proofErr w:type="spellEnd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2000</w:t>
        </w:r>
      </w:hyperlink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 lub</w:t>
      </w:r>
      <w:hyperlink r:id="rId13"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ACM Computing </w:t>
        </w:r>
        <w:proofErr w:type="spellStart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>Classification</w:t>
        </w:r>
        <w:proofErr w:type="spellEnd"/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System</w:t>
        </w:r>
      </w:hyperlink>
      <w:r w:rsidRPr="00906CA1">
        <w:rPr>
          <w:rFonts w:ascii="Arial" w:eastAsia="Arimo" w:hAnsi="Arial" w:cs="Arial"/>
          <w:sz w:val="24"/>
          <w:szCs w:val="24"/>
          <w:lang w:eastAsia="pl-PL"/>
        </w:rPr>
        <w:t>.</w:t>
      </w:r>
    </w:p>
    <w:p w:rsidR="00906CA1" w:rsidRPr="00906CA1" w:rsidRDefault="00906CA1" w:rsidP="002A2332">
      <w:pPr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Praca musi być zarchiwizowana w</w:t>
      </w:r>
      <w:hyperlink r:id="rId14">
        <w:r w:rsidRPr="00906CA1">
          <w:rPr>
            <w:rFonts w:ascii="Arial" w:eastAsia="Arimo" w:hAnsi="Arial" w:cs="Arial"/>
            <w:color w:val="1155CC"/>
            <w:sz w:val="24"/>
            <w:szCs w:val="24"/>
            <w:u w:val="single"/>
            <w:lang w:eastAsia="pl-PL"/>
          </w:rPr>
          <w:t xml:space="preserve"> Archiwum Prac Dyplomowych (APD)</w:t>
        </w:r>
      </w:hyperlink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. </w:t>
      </w:r>
    </w:p>
    <w:p w:rsidR="00906CA1" w:rsidRPr="00906CA1" w:rsidRDefault="00906CA1" w:rsidP="002A2332">
      <w:pPr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Jeżeli w skład pracy magisterskiej wchodzi kod programu, również i on powinien zostać zarchiwizowany w APD. </w:t>
      </w:r>
    </w:p>
    <w:p w:rsidR="00906CA1" w:rsidRPr="00906CA1" w:rsidRDefault="00906CA1" w:rsidP="002A2332">
      <w:pPr>
        <w:numPr>
          <w:ilvl w:val="1"/>
          <w:numId w:val="21"/>
        </w:numPr>
        <w:spacing w:after="24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Jeżeli praca zawiera informacje będące tajemnicą prawnie chronioną, KJD może jej przyznać, na wniosek studenta, status poufnej. Zasady postępowania i archiwizacji dla prac mających status poufnych określają odrębne przepisy. 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Zadania kierującego pracą dyplomową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Kierujący pracą dyplomową ma obowiązek:</w:t>
      </w:r>
    </w:p>
    <w:p w:rsidR="00906CA1" w:rsidRPr="00906CA1" w:rsidRDefault="00906CA1" w:rsidP="002A2332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ustalenia ze studentem tematu pracy dyplomowej zgodnie z poziomem, kierunkiem i specjalnością studiów danego studenta,</w:t>
      </w:r>
    </w:p>
    <w:p w:rsidR="00906CA1" w:rsidRPr="00906CA1" w:rsidRDefault="00906CA1" w:rsidP="002A2332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systematycznego weryfikowania postępów studenta w pisaniu pracy,</w:t>
      </w:r>
    </w:p>
    <w:p w:rsidR="00906CA1" w:rsidRPr="00906CA1" w:rsidRDefault="00906CA1" w:rsidP="002A2332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omówienia zasad korzystania z literatury oraz prac osób trzecich oraz poinformowania o konsekwencjach w przypadku stwierdzenia naruszenia praw autorskich,</w:t>
      </w:r>
    </w:p>
    <w:p w:rsidR="00906CA1" w:rsidRPr="00906CA1" w:rsidRDefault="00906CA1" w:rsidP="002A2332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wystawienia oceny pracy dyplomowej w oparciu o kryteria wskazane w pkt 6 oraz stopień samodzielności autora,</w:t>
      </w:r>
    </w:p>
    <w:p w:rsidR="00906CA1" w:rsidRPr="00906CA1" w:rsidRDefault="00906CA1" w:rsidP="002A2332">
      <w:pPr>
        <w:widowControl w:val="0"/>
        <w:numPr>
          <w:ilvl w:val="0"/>
          <w:numId w:val="19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przebadania pracy Jednolitym Systemem </w:t>
      </w:r>
      <w:proofErr w:type="spellStart"/>
      <w:r w:rsidRPr="00906CA1">
        <w:rPr>
          <w:rFonts w:ascii="Arial" w:eastAsia="Arimo" w:hAnsi="Arial" w:cs="Arial"/>
          <w:sz w:val="24"/>
          <w:szCs w:val="24"/>
          <w:lang w:eastAsia="pl-PL"/>
        </w:rPr>
        <w:t>Antyplagiatowym</w:t>
      </w:r>
      <w:proofErr w:type="spellEnd"/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 i odniesienia się do wyników raportu.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24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Współkierujący pracą z ramienia WMIM ma obowiązek przejąć, w razie potrzeby, obowiązki kierującego spoza UW, w tym także zastąpić go na egzaminie dyplomowym.</w:t>
      </w: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24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 xml:space="preserve">Ocena pracy dyplomowej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Recenzentem pracy dyplomowej powinien być specjalista z danej problematyki posiadający co najmniej stopień naukowy doktora. W szczególnie uzasadnionych przypadkach KJD może wyznaczyć na recenzenta osobę nieposiadającą stopnia lub tytułu naukowego.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Recenzentów prac wyznacza KJD uwzględniając propozycje zgłoszone przez kierującego pracą dyplomową.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Recenzja pracy powinna obejmować: 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tego, czy temat jest właściwie sformułowany i zgodności treści z tematem,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układu pracy i jej struktury,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merytoryczną,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nowatorstwa w ujęciu problemu,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doboru wykorzystanych źródeł,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ocenę formalnej strony pracy,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informację na temat możliwości wykorzystania pracy (jako publikacja, materiał źródłowy, materiał dla studentów),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w przypadku prac przygotowywanych wspólnie: ocenę wkładu pracy </w:t>
      </w:r>
      <w:r w:rsidRPr="00906CA1">
        <w:rPr>
          <w:rFonts w:ascii="Arial" w:eastAsia="Arimo" w:hAnsi="Arial" w:cs="Arial"/>
          <w:sz w:val="24"/>
          <w:szCs w:val="24"/>
          <w:lang w:eastAsia="pl-PL"/>
        </w:rPr>
        <w:lastRenderedPageBreak/>
        <w:t>studenta oraz istotności tego wkładu dla całości pracy dyplomowej,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ind w:right="-264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przypadku pracy licencjackiej: ocenę umiejętności samodzielnego opracowywania określonego zagadnienia naukowego,</w:t>
      </w:r>
    </w:p>
    <w:p w:rsidR="00906CA1" w:rsidRPr="00906CA1" w:rsidRDefault="00906CA1" w:rsidP="002A2332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przypadku pracy magisterskiej: ocenę umiejętności samodzielnego rozwiązywania postawionych problemów.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Student ma prawo zapoznać się z recenzjami pracy na co najmniej 3 dni przed wyznaczoną datą egzaminu dyplomowego, chyba że praca została złożona z naruszeniem terminu, o którym mowa w  § 47 Regulaminu Studiów na UW. </w:t>
      </w:r>
    </w:p>
    <w:p w:rsidR="004211DC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przypadku różnicy ocen obu recenzji przekraczającej 1 stopień student może wnioskować do KJD o wyznaczenie dodatkowego recenzenta, chyba, że jego wyznaczenie uniemożliwiłoby przeprowadzenie egzaminu dyplomowego w planowym terminie ukończenia studiów lub terminie  wyznaczonym zgodnie z § 47 ust 2 Regulaminu Studiów na UW.</w:t>
      </w:r>
    </w:p>
    <w:p w:rsidR="00906CA1" w:rsidRPr="00906CA1" w:rsidRDefault="00906CA1" w:rsidP="004211DC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24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Dopuszczenie do egzaminu dyplomowego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Warunkiem dopuszczenia do egzaminu dyplomowego jest:</w:t>
      </w:r>
    </w:p>
    <w:p w:rsidR="00906CA1" w:rsidRPr="00906CA1" w:rsidRDefault="00906CA1" w:rsidP="002A2332">
      <w:pPr>
        <w:widowControl w:val="0"/>
        <w:numPr>
          <w:ilvl w:val="0"/>
          <w:numId w:val="20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uzyskanie wszystkich zaliczeń wymaganych programem studiów oraz uzyskanie przewidzianej na danym kierunku liczby punktów ECTS,</w:t>
      </w:r>
    </w:p>
    <w:p w:rsidR="00906CA1" w:rsidRPr="00906CA1" w:rsidRDefault="00906CA1" w:rsidP="002A2332">
      <w:pPr>
        <w:widowControl w:val="0"/>
        <w:numPr>
          <w:ilvl w:val="0"/>
          <w:numId w:val="20"/>
        </w:numPr>
        <w:spacing w:after="24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uzyskanie dwóch pozytywnych ocen pracy, wystawionych przez promotora i co najmniej jednego recenzenta pracy,</w:t>
      </w: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Komisja egzaminacyjna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Egzamin dyplomowy przeprowadza komisja powołana przez KJD, w skład której wchodzą co najmniej przewodniczący komisji egzaminu dyplomowego, kierujący pracą dyplomową oraz recenzent lub recenzenci.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Lista osób upoważnionych przez KJD do przewodniczenia komisji egzaminu dyplomowego jest opublikowana na stronie 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WMIM. W szczególnie uzasadnionych przypadkach KJD może upoważnić do przewodniczenia konkretnemu egzaminowi dyplomowemu osobę spoza tej listy.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Do zadań przewodniczącego komisji należy czuwanie nad prawidłowym przebiegiem egzaminu, rozstrzyganie spornych kwestii, dokumentowanie przebiegu egzaminu i ogłaszanie wyników egzaminu.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szczególnie uzasadnionych przypadkach, za zgodą Dziekana, kierującego pracą lub recenzenta może zastąpić inny pracownik naukowy, dydaktyczny lub naukowo-dydaktyczny WMIM.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Egzamin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Egzaminy dyplomowe na kierunku matematyka mają formę ustną.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Ustne egzaminy licencjackie składają się z trzech pytań dotyczących kolejno: </w:t>
      </w:r>
    </w:p>
    <w:p w:rsidR="00906CA1" w:rsidRPr="00906CA1" w:rsidRDefault="00906CA1" w:rsidP="002A2332">
      <w:pPr>
        <w:widowControl w:val="0"/>
        <w:numPr>
          <w:ilvl w:val="0"/>
          <w:numId w:val="16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zagadnień poruszanych w pracy licencjackiej,</w:t>
      </w:r>
    </w:p>
    <w:p w:rsidR="00906CA1" w:rsidRPr="00906CA1" w:rsidRDefault="00906CA1" w:rsidP="002A2332">
      <w:pPr>
        <w:widowControl w:val="0"/>
        <w:numPr>
          <w:ilvl w:val="0"/>
          <w:numId w:val="16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zagadnień z dziedziny, której dotyczy praca licencjacka oraz </w:t>
      </w:r>
    </w:p>
    <w:p w:rsidR="00906CA1" w:rsidRPr="00906CA1" w:rsidRDefault="00906CA1" w:rsidP="002A2332">
      <w:pPr>
        <w:widowControl w:val="0"/>
        <w:numPr>
          <w:ilvl w:val="0"/>
          <w:numId w:val="16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materiału realizowanego w ramach przedmiotów obowiązkowych przewidzianych programem studiów.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Zakres zagadnień na egzaminy licencjackie stanowi załącznik do szczegółowych zasad dyplomowania i jest opublikowany w portalu </w:t>
      </w:r>
      <w:r w:rsidRPr="00906CA1">
        <w:rPr>
          <w:rFonts w:ascii="Arial" w:eastAsia="Arimo" w:hAnsi="Arial" w:cs="Arial"/>
          <w:sz w:val="24"/>
          <w:szCs w:val="24"/>
          <w:lang w:eastAsia="pl-PL"/>
        </w:rPr>
        <w:lastRenderedPageBreak/>
        <w:t xml:space="preserve">internetowym WMIM. Zagadnienia obejmują materiał realizowany w ramach przedmiotów obowiązkowych przewidzianych programem studiów.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Egzaminy magisterskie składają się z ustnej prezentacji pracy magisterskiej (do 15 minut) i  </w:t>
      </w:r>
      <w:proofErr w:type="spellStart"/>
      <w:r w:rsidRPr="00906CA1">
        <w:rPr>
          <w:rFonts w:ascii="Arial" w:eastAsia="Arimo" w:hAnsi="Arial" w:cs="Arial"/>
          <w:sz w:val="24"/>
          <w:szCs w:val="24"/>
          <w:lang w:eastAsia="pl-PL"/>
        </w:rPr>
        <w:t>i</w:t>
      </w:r>
      <w:proofErr w:type="spellEnd"/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 odpowiedzi na łącznie trzy pytania dotyczące pracy magisterskiej i tematyki realizowanego programu magisterskiego i ścieżki specjalizacyjnej.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O ocenie końcowej komisja egzaminacyjna decyduje większością głosów, uwzględniając wszystkie elementy egzaminu. Komisja może ocenić każdą z odpowiedzi studenta oddzielnie i wystawić ocenę na podstawie średniej ocen.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W uzasadnionych przypadkach, KJD na podstawie opinii Biura Osób z Niepełnosprawnościami UW może zmodyfikować formę egzaminu dyplomowego, zachowując jednak jego zakres merytoryczny. 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0"/>
          <w:numId w:val="21"/>
        </w:numPr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b/>
          <w:sz w:val="24"/>
          <w:szCs w:val="24"/>
          <w:lang w:eastAsia="pl-PL"/>
        </w:rPr>
        <w:t>Szczegółowe zasady monitorowania procesu dyplomowania</w:t>
      </w: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Monitorowanie procesu dyplomowania powierza się działającemu na WMIM Zespołowi ds. Jakości Kształcenia, zwanemu dalej Zespołem, powołanemu przez Radę Dydaktyczną. W ciągu 2 miesięcy od zakończenia roku akademickiego zespół dokonuje przeglądu dokumentów dotyczących dyplomowania pochodzących z co najmniej 10% teczek studenckich absolwentów, którzy ukończyli studia w poprzednim roku akademickim. </w:t>
      </w:r>
    </w:p>
    <w:p w:rsidR="00906CA1" w:rsidRPr="00906CA1" w:rsidRDefault="00906CA1" w:rsidP="00906CA1">
      <w:pPr>
        <w:widowControl w:val="0"/>
        <w:spacing w:after="0" w:line="240" w:lineRule="auto"/>
        <w:ind w:left="1440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Na wniosek właściwego organu Samorządu Studentów, badaniem można dodatkowo objąć prace konkretnie wskazanych absolwentów.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Analizując prace dyplomowe zespół zwraca w szczególności uwagę na:</w:t>
      </w:r>
    </w:p>
    <w:p w:rsidR="00906CA1" w:rsidRPr="00906CA1" w:rsidRDefault="00906CA1" w:rsidP="002A2332">
      <w:pPr>
        <w:widowControl w:val="0"/>
        <w:numPr>
          <w:ilvl w:val="0"/>
          <w:numId w:val="14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terminy złożenia pracy przez studenta oraz udostępnienia mu recenzji pracy,</w:t>
      </w:r>
    </w:p>
    <w:p w:rsidR="00906CA1" w:rsidRPr="00906CA1" w:rsidRDefault="00906CA1" w:rsidP="002A2332">
      <w:pPr>
        <w:widowControl w:val="0"/>
        <w:numPr>
          <w:ilvl w:val="0"/>
          <w:numId w:val="14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highlight w:val="white"/>
          <w:lang w:eastAsia="pl-PL"/>
        </w:rPr>
        <w:t>rzeczowość, kompletność i trafność uzasadnienia ocen pracy dyplomowej,</w:t>
      </w:r>
    </w:p>
    <w:p w:rsidR="00906CA1" w:rsidRPr="00906CA1" w:rsidRDefault="00906CA1" w:rsidP="002A2332">
      <w:pPr>
        <w:widowControl w:val="0"/>
        <w:numPr>
          <w:ilvl w:val="0"/>
          <w:numId w:val="14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różnice w ocenach pracy i ich zasadność,</w:t>
      </w:r>
    </w:p>
    <w:p w:rsidR="00906CA1" w:rsidRPr="00906CA1" w:rsidRDefault="00906CA1" w:rsidP="002A2332">
      <w:pPr>
        <w:widowControl w:val="0"/>
        <w:numPr>
          <w:ilvl w:val="0"/>
          <w:numId w:val="14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zakres merytoryczny pytań egzaminacyjnych,</w:t>
      </w:r>
    </w:p>
    <w:p w:rsidR="00906CA1" w:rsidRPr="00906CA1" w:rsidRDefault="00906CA1" w:rsidP="002A2332">
      <w:pPr>
        <w:widowControl w:val="0"/>
        <w:numPr>
          <w:ilvl w:val="0"/>
          <w:numId w:val="14"/>
        </w:numPr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przestrzeganie procedury przeprowadzania egzaminów dyplomowych opisanej w zasadach dyplomowania na WMIM.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Zespół </w:t>
      </w:r>
      <w:proofErr w:type="spellStart"/>
      <w:r w:rsidRPr="00906CA1">
        <w:rPr>
          <w:rFonts w:ascii="Arial" w:eastAsia="Arimo" w:hAnsi="Arial" w:cs="Arial"/>
          <w:sz w:val="24"/>
          <w:szCs w:val="24"/>
          <w:lang w:eastAsia="pl-PL"/>
        </w:rPr>
        <w:t>ds</w:t>
      </w:r>
      <w:proofErr w:type="spellEnd"/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 jakości kształcenia dokonuje przeglądu zagadnień egzaminacyjnych o których mowa w pkt. 9.4 na wniosek KJD oraz po każdej zmianie programu studiów lub sylabusów przedmiotów.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Raport przedstawiający wyniki analiz, zespół przedstawia Radzie Dydaktycznej w terminie do końca roku kalendarzowego; 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W przypadku gdy raport zespołu ds. kształcenia wykazuje nieprawidłowości, Rada Dydaktyczna opracowuje plan działań naprawczych i przekazuje go wraz z informacją o wyniku analiz, Uniwersyteckiej Radzie ds. Kształcenia w terminie do końca semestru następującego po roku akademickim będącym przedmiotem tych analiz.</w:t>
      </w:r>
    </w:p>
    <w:p w:rsidR="00906CA1" w:rsidRPr="00906CA1" w:rsidRDefault="00906CA1" w:rsidP="002A2332">
      <w:pPr>
        <w:widowControl w:val="0"/>
        <w:numPr>
          <w:ilvl w:val="1"/>
          <w:numId w:val="21"/>
        </w:numPr>
        <w:spacing w:after="0" w:line="240" w:lineRule="auto"/>
        <w:jc w:val="both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>Plan działań naprawczych tworzony jest w porozumieniu z kolegium przewodniczących egzaminów dyplomowych.</w:t>
      </w:r>
    </w:p>
    <w:p w:rsidR="00906CA1" w:rsidRP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eastAsia="pl-PL"/>
        </w:rPr>
      </w:pPr>
    </w:p>
    <w:p w:rsidR="00906CA1" w:rsidRPr="00906CA1" w:rsidRDefault="00906CA1" w:rsidP="00906CA1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eastAsia="pl-PL"/>
        </w:rPr>
      </w:pPr>
      <w:r w:rsidRPr="00906CA1">
        <w:rPr>
          <w:rFonts w:ascii="Arial" w:eastAsia="Arimo" w:hAnsi="Arial" w:cs="Arial"/>
          <w:sz w:val="24"/>
          <w:szCs w:val="24"/>
          <w:lang w:eastAsia="pl-PL"/>
        </w:rPr>
        <w:t xml:space="preserve"> </w:t>
      </w:r>
    </w:p>
    <w:p w:rsidR="00906CA1" w:rsidRP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BF794F" w:rsidRDefault="00BF794F" w:rsidP="00906CA1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BF794F" w:rsidRDefault="00BF794F" w:rsidP="00906CA1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BF794F" w:rsidRDefault="00BF794F" w:rsidP="00906CA1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b/>
          <w:color w:val="1155CC"/>
          <w:sz w:val="24"/>
          <w:szCs w:val="24"/>
          <w:u w:val="single"/>
          <w:lang w:eastAsia="pl-PL"/>
        </w:rPr>
      </w:pPr>
      <w:hyperlink r:id="rId15">
        <w:r w:rsidRPr="00906CA1">
          <w:rPr>
            <w:rFonts w:ascii="Arial" w:eastAsia="Arimo" w:hAnsi="Arial" w:cs="Arial"/>
            <w:b/>
            <w:color w:val="1155CC"/>
            <w:sz w:val="24"/>
            <w:szCs w:val="24"/>
            <w:u w:val="single"/>
            <w:lang w:eastAsia="pl-PL"/>
          </w:rPr>
          <w:t>Załącznik do szczegółowych zasad dyplomowania na kierunku matematyka</w:t>
        </w:r>
      </w:hyperlink>
    </w:p>
    <w:p w:rsidR="00BF794F" w:rsidRDefault="00BF794F" w:rsidP="00906CA1">
      <w:pPr>
        <w:widowControl w:val="0"/>
        <w:spacing w:after="0" w:line="240" w:lineRule="auto"/>
        <w:rPr>
          <w:rFonts w:ascii="Arial" w:eastAsia="Arimo" w:hAnsi="Arial" w:cs="Arial"/>
          <w:b/>
          <w:color w:val="1155CC"/>
          <w:sz w:val="24"/>
          <w:szCs w:val="24"/>
          <w:u w:val="single"/>
          <w:lang w:eastAsia="pl-PL"/>
        </w:rPr>
      </w:pPr>
    </w:p>
    <w:p w:rsidR="00906CA1" w:rsidRPr="00906CA1" w:rsidRDefault="00906CA1" w:rsidP="00906CA1">
      <w:pPr>
        <w:widowControl w:val="0"/>
        <w:spacing w:after="0" w:line="240" w:lineRule="auto"/>
        <w:rPr>
          <w:rFonts w:ascii="Arial" w:eastAsia="Arimo" w:hAnsi="Arial" w:cs="Arial"/>
          <w:b/>
          <w:sz w:val="24"/>
          <w:szCs w:val="24"/>
          <w:lang w:eastAsia="pl-PL"/>
        </w:rPr>
      </w:pPr>
    </w:p>
    <w:p w:rsidR="00BF794F" w:rsidRPr="00BF794F" w:rsidRDefault="00BF794F" w:rsidP="00BF794F">
      <w:pPr>
        <w:widowControl w:val="0"/>
        <w:spacing w:after="0" w:line="240" w:lineRule="auto"/>
        <w:jc w:val="center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ZAGADNIENIA NA EGZAMIN LICENCJACKI</w:t>
      </w:r>
    </w:p>
    <w:p w:rsidR="00BF794F" w:rsidRPr="00BF794F" w:rsidRDefault="00BF794F" w:rsidP="00BF794F">
      <w:pPr>
        <w:widowControl w:val="0"/>
        <w:spacing w:after="0" w:line="240" w:lineRule="auto"/>
        <w:jc w:val="center"/>
        <w:rPr>
          <w:rFonts w:ascii="Arial" w:eastAsia="Arimo" w:hAnsi="Arial" w:cs="Arial"/>
          <w:b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WSTĘP DO MATEMATYKI</w:t>
      </w:r>
    </w:p>
    <w:p w:rsidR="00BF794F" w:rsidRPr="00BF794F" w:rsidRDefault="00BF794F" w:rsidP="002A2332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Relacja (częściowego) porządku. Przykłady własności zbiorów liniowo uporządkowanych, których nie musi mieć każdy zbiór (częściowo) uporządkowany, i własności zbiorów dobrze uporządkowanych, których nie musi mieć każdy zbiór liniowo uporządkowany. Pojęcie izomorfizmu porządkowego. Lemat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Kuratowskiego-Zorna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, przykłady zastosowań.</w:t>
      </w:r>
    </w:p>
    <w:p w:rsidR="00BF794F" w:rsidRPr="00BF794F" w:rsidRDefault="00BF794F" w:rsidP="002A2332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Równoliczność zbiorów. Co to znaczy, że moc zbioru </w:t>
      </w:r>
      <w:r w:rsidRPr="00BF794F">
        <w:rPr>
          <w:rFonts w:ascii="Arial" w:eastAsia="Arimo" w:hAnsi="Arial" w:cs="Arial"/>
          <w:i/>
          <w:sz w:val="24"/>
          <w:szCs w:val="24"/>
          <w:lang w:val="pl" w:eastAsia="pl-PL"/>
        </w:rPr>
        <w:t>A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jest mniejsza od mocy zbioru </w:t>
      </w:r>
      <w:r w:rsidRPr="00BF794F">
        <w:rPr>
          <w:rFonts w:ascii="Arial" w:eastAsia="Arimo" w:hAnsi="Arial" w:cs="Arial"/>
          <w:i/>
          <w:sz w:val="24"/>
          <w:szCs w:val="24"/>
          <w:lang w:val="pl" w:eastAsia="pl-PL"/>
        </w:rPr>
        <w:t>B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>? Twierdzenie Cantora (moc zbioru X jest mniejsza od mocy zbioru potęgowego zbioru X). Twierdzenie Cantora-Bernsteina. Przykłady zbiorów przeliczalnych i nieprzeliczalnych. Czy każdy zbiór nieprzeliczalny jest równoliczny ze zbiorem wszystkich liczb rzeczywistych? Czy istnieje zbiór o największej mocy?</w:t>
      </w:r>
    </w:p>
    <w:p w:rsidR="00BF794F" w:rsidRPr="00BF794F" w:rsidRDefault="00BF794F" w:rsidP="002A2332">
      <w:pPr>
        <w:widowControl w:val="0"/>
        <w:numPr>
          <w:ilvl w:val="0"/>
          <w:numId w:val="33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Własności obrazu i przeciwobrazu zbioru względem funkcji. Zachowanie operacji obrazu i przeciwobrazu względem działań na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zbiorach.Równoliczność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obrazu zbioru A z odpowiednim zbiorem ilorazowym zbioru A.</w:t>
      </w:r>
    </w:p>
    <w:p w:rsidR="00BF794F" w:rsidRPr="00BF794F" w:rsidRDefault="00BF794F" w:rsidP="00BF794F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 xml:space="preserve">ANALIZA MATEMATYCZNA 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Ciągi liczb rzeczywistych. Zbieżność ciągu, warunek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Cauchy'ego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, zupełność zbioru liczb rzeczywistych.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Szeregi liczbowe, zbieżność bezwzględna i warunkowa. Przykłady kryteriów zbieżności i ich zastosowań.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Ciągłość i jednostajna ciągłość funkcji 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odwzorowań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Twierdzenie o osiąganiu kresów przez funkcję ciągła na przedziale domkniętym. Przykład funkcji ciągłej niejednostajnie ciągłej.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Pochodna funkcji: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zmiennej rzeczywistej o wartościach rzeczywistych;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odwzorowania z przestrzeni R</w:t>
      </w:r>
      <w:r w:rsidRPr="00BF794F">
        <w:rPr>
          <w:rFonts w:ascii="Arial" w:eastAsia="Arimo" w:hAnsi="Arial" w:cs="Arial"/>
          <w:sz w:val="24"/>
          <w:szCs w:val="24"/>
          <w:vertAlign w:val="superscript"/>
          <w:lang w:val="pl" w:eastAsia="pl-PL"/>
        </w:rPr>
        <w:t>n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o wartościach w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R</w:t>
      </w:r>
      <w:r w:rsidRPr="00BF794F">
        <w:rPr>
          <w:rFonts w:ascii="Arial" w:eastAsia="Arimo" w:hAnsi="Arial" w:cs="Arial"/>
          <w:sz w:val="24"/>
          <w:szCs w:val="24"/>
          <w:vertAlign w:val="superscript"/>
          <w:lang w:val="pl" w:eastAsia="pl-PL"/>
        </w:rPr>
        <w:t>m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Pochodne cząstkowe. Obliczanie pochodnych.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Twierdzenia o wartości średniej rachunku różniczkowego funkcji jednej zmiennej (twierdzenie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Rolle'a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Lagrange'a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). Przykład zastosowania.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Szeregi potęgowe; przedział zbieżności, różniczkowanie i całkowanie szeregu potęgowego, przykłady.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Ekstrema funkcji: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jednej zmiennej;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wielu zmiennych.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Warunki konieczne i dostateczne. Przykład wyznaczania ekstremum.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Twierdzenie Banacha o punkcie stałym, twierdzenie o funkcji odwrotnej i twierdzenie o funkcji uwikłanej. Pojęcie rozmaitości różniczkowej.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Całka funkcji jednej zmiennej. Całka nieoznaczona i oznaczona. Zasadnicze twierdzenie rachunku różniczkowego i</w:t>
      </w:r>
    </w:p>
    <w:p w:rsidR="00BF794F" w:rsidRPr="00BF794F" w:rsidRDefault="00BF794F" w:rsidP="00BF794F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całkowego. Obliczanie całek.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Konstrukcja całki i miary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Lebesgue’a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oraz miary powierzchniowej. Przykład zbioru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lastRenderedPageBreak/>
        <w:t xml:space="preserve">niemierzalnego w sensie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Lebesgue’a</w:t>
      </w:r>
      <w:proofErr w:type="spellEnd"/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Całki iterowane (twierdzenie Fubiniego). Przykłady obliczania całek iterowanych.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Wzór na całkowanie przez podstawienie: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dla funkcji jednej zmiennej;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dla funkcji wielu zmiennych.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Przykład zastosowania.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Twierdzenie o zmajoryzowanym przechodzeniu do granicy w teorii całki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Lebesgue'a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Przykład zastosowania.</w:t>
      </w:r>
    </w:p>
    <w:p w:rsidR="00BF794F" w:rsidRPr="00BF794F" w:rsidRDefault="00BF794F" w:rsidP="002A2332">
      <w:pPr>
        <w:widowControl w:val="0"/>
        <w:numPr>
          <w:ilvl w:val="0"/>
          <w:numId w:val="2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Przykład wzoru zamieniającego całkę po obszarze na płaszczyźnie na całkę po brzegu tego obszaru. </w:t>
      </w:r>
    </w:p>
    <w:p w:rsidR="00BF794F" w:rsidRPr="00BF794F" w:rsidRDefault="00BF794F" w:rsidP="00BF794F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7B2C14">
      <w:pPr>
        <w:widowControl w:val="0"/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ab/>
        <w:t xml:space="preserve">GEOMETRIA Z ALGEBRĄ LINIOWĄ </w:t>
      </w: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ab/>
      </w: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Rozwiązywanie układów równań liniowych. Elementarne operacje na macierzach, metoda eliminacji Gaussa. Twierdzenia Kroneckera-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Cappellego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Cramera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Ciała: definicja, przykłady. Liczby zespolone: własności, postać trygonometryczna, pierwiastkowanie, zasadnicze twierdzenie algebry.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Przestrzenie liniowe: definicja, przykłady. Układy liniowo niezależne, bazy, wymiar przestrzeni liniowej.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Przekształcenia liniowe: definicja, przykłady, macierz przekształcenia liniowego. Monomorfizmy, epimorfizmy, izomorfizmy. Jądro i obraz przekształcenia liniowego.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Przestrzenie własne i wartości własne endomorfizmów liniowych, sposoby ich znajdowania. Podobieństwo macierzy,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diagonalizowalność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, postać Jordana macierzy, twierdzenie Jordana.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Rząd, wyznacznik i ślad macierzy. Sposoby obliczania. Przykłady zastosowań.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Przestrzenie przekształceń liniowych. Funkcjonały liniowe, przestrzeń sprzężona do przestrzeni liniowej, baza sprzężona.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Formy dwuliniowe i kwadratowe: definicje, przykłady, macierz formy dwuliniowej. Diagonalizacja form dwuliniowych i kwadratowych, twierdzenie o bezwładności.</w:t>
      </w:r>
    </w:p>
    <w:p w:rsidR="00BF794F" w:rsidRPr="00BF794F" w:rsidRDefault="00BF794F" w:rsidP="002A2332">
      <w:pPr>
        <w:widowControl w:val="0"/>
        <w:numPr>
          <w:ilvl w:val="0"/>
          <w:numId w:val="27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Iloczyny skalarne: definicja, przykłady, kryterium Sylvestera. Przestrzenie euklidesowe, miary, kąty. Izometrie.</w:t>
      </w:r>
    </w:p>
    <w:p w:rsidR="00BF794F" w:rsidRPr="00BF794F" w:rsidRDefault="00BF794F" w:rsidP="00BF794F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ALGEBRA DLA MSEM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>:</w:t>
      </w:r>
    </w:p>
    <w:p w:rsidR="00BF794F" w:rsidRPr="00BF794F" w:rsidRDefault="00BF794F" w:rsidP="00BF794F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Relacje równoważności. Klasy abstrakcji, zbiór ilorazowy.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Relacja porządku częściowego i liniowego, elementy maksymalne i największe.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Porównywanie mocy zbiorów. Zbiory przeliczalne, nieprzeliczalne. Przeliczalność sumy i iloczynu kartezjańskiego zbiorów przeliczalnych. Nieprzeliczalność zbioru liczb rzeczywistych. Twierdzenie Cantora.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Ciała: definicja, przykłady. Liczby zespolone: własności, postać trygonometryczna, pierwiastkowanie, zasadnicze twierdzenie algebry.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Rozwiązywanie układów równań liniowych. Operacje elementarne na macierzach, metoda eliminacji Gaussa.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Przestrzenie liniowe: definicja, przykłady. Układy liniowo niezależne, bazy, wymiar przestrzeni liniowej.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Przekształcenia liniowe: definicja, przykłady, macierz przekształcenia liniowego. Monomorfizmy, epimorfizmy, izomorfizmy. Jądro i obraz przekształcenia liniowego.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Rząd, wyznacznik i ślad macierzy. Sposoby obliczania. Przykłady zastosowań.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lastRenderedPageBreak/>
        <w:t xml:space="preserve">Endomorfizmy przestrzeni liniowych. Macierz endomorfizmu w bazie, zależność od bazy, macierze podobne. Wektory i wartości własne endomorfizmów liniowych, sposoby ich znajdowania. Podobieństwo macierzy,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diagonalizowalność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, postać Jordana macierzy, twierdzenie Jordana.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Formy dwuliniowe i kwadratowe: definicje, przykłady, macierz formy dwuliniowej.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Iloczyny skalarne: definicja, przykłady, kryterium Sylvestera. Przestrzenie euklidesowe, miary, kąty. Izometrie.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Grupa, grupa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abelowa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, podgrupa. Grupy permutacji. Warstwy grupy względem podgrupy,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Lagrange'a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Homomorfizm grup, jądro homomorfizmu, dzielnik normalny, grupa ilorazowa, twierdzenie o homomorfizmie. Działanie grupy na zbiorze.</w:t>
      </w:r>
    </w:p>
    <w:p w:rsidR="00BF794F" w:rsidRPr="00BF794F" w:rsidRDefault="00BF794F" w:rsidP="002A2332">
      <w:pPr>
        <w:widowControl w:val="0"/>
        <w:numPr>
          <w:ilvl w:val="0"/>
          <w:numId w:val="32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Pierścienie przemienne z 1, homomorfizmy. Ideał, pierścień ilorazowy, twierdzenie o homomorfizmie. Pierścień K[X] i ideały w nim.</w:t>
      </w:r>
    </w:p>
    <w:p w:rsidR="00BF794F" w:rsidRPr="00BF794F" w:rsidRDefault="00BF794F" w:rsidP="00BF794F">
      <w:pPr>
        <w:widowControl w:val="0"/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WSTĘP DO INFORMATYKI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 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Problem algorytmiczny i jego rozwiązanie. Przykłady.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Funkcje i procedury rekurencyjne. Przykłady.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Metoda programowania “dziel i rządź". Zastosowania.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Dynamiczne struktury danych: listy, stos, kolejki, drzewa binarnych poszukiwań.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Sposoby reprezentacji grafu, przeszukiwanie grafu wszerz i w głąb. Zastosowania.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Złożoność obliczeniowa algorytmu. Przykłady algorytmów o różnej złożoności obliczeniowej.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Hipoteza P=NP, sformułowanie, znaczenie i konsekwencje </w:t>
      </w:r>
    </w:p>
    <w:p w:rsidR="00BF794F" w:rsidRPr="00BF794F" w:rsidRDefault="00BF794F" w:rsidP="002A2332">
      <w:pPr>
        <w:widowControl w:val="0"/>
        <w:numPr>
          <w:ilvl w:val="0"/>
          <w:numId w:val="30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Reprezentacja i arytmetyka liczb rzeczywistych w komputerze.</w:t>
      </w: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ALGEBRA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Podstawowe struktury algebraiczne: grupy, pierścienie, ciała i ich homomorfizmy. Przykłady :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grup – grupy permutacji, grupy izometrii, grupy macierzy;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pierścieni – pierścień wielomianów, pierścień szeregów formalnych, pierścień funkcji ciągłych;</w:t>
      </w:r>
    </w:p>
    <w:p w:rsidR="00BF794F" w:rsidRPr="00BF794F" w:rsidRDefault="00BF794F" w:rsidP="002A2332">
      <w:pPr>
        <w:widowControl w:val="0"/>
        <w:numPr>
          <w:ilvl w:val="0"/>
          <w:numId w:val="29"/>
        </w:numPr>
        <w:spacing w:after="0" w:line="240" w:lineRule="auto"/>
        <w:ind w:left="993" w:hanging="15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ciał – ciała liczbowe, ciało funkcji wymiernych, ciała skończone.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Konstrukcje ilorazowe na przykładzie grup i pierścieni. Przykłady: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abelianizacja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grupy, rozszerzenie ciała o pierwiastek wielomianu.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Związki pomiędzy rzędem grupy i rzędami podgrup, twierdzenia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Lagrange’a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,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Cauchy’ego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Sylowa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Działania grupy na zbiorach - orbity, grupy izotropii, zbiór orbit. Przykłady: działanie grupy na zbiorze warstw względem podgrupy, działanie grupy na zbiorze swoich elementów przez automorfizmy wewnętrzne. Przykłady zastosowań.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Iloczyn prosty grup, klasyfikacja skończonych grup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abelowych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Własności elementów pierścienia: elementy odwracalne, dzielniki zera. Dziedziny całkowitości: elementy pierwsze i nierozkładalne. Dziedziny z jednoznacznością rozkładu i ich przykłady: pierścienie wielomianów, pierścień Gaussa.</w:t>
      </w:r>
    </w:p>
    <w:p w:rsidR="00BF794F" w:rsidRPr="00BF794F" w:rsidRDefault="00BF794F" w:rsidP="002A2332">
      <w:pPr>
        <w:widowControl w:val="0"/>
        <w:numPr>
          <w:ilvl w:val="0"/>
          <w:numId w:val="3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Rozszerzenia ciał: elementy algebraiczne i przestępne. Ciała algebraicznie domknięte, algebraiczne domknięcie.</w:t>
      </w: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lastRenderedPageBreak/>
        <w:t>TOPOLOGIA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Pojęcie przestrzeni topologicznej. Topologia przestrzeni. Czy każda topologia pochodzi od jakiejś metryki? (wyjaśnij użyte pojęcia, podaj przykłady).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Definicja ciągłości funkcji dla przestrzeni metrycznych i dla przestrzeni topologicznych. Równoważność tych definicji w przypadku przestrzeni metrycznych (z uzasadnieniem).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Przestrzenie zwarte: definicja, przykłady. Metryczny warunek zwartości. Zwarte podzbiory przestrzeni </w:t>
      </w:r>
      <w:r w:rsidRPr="00BF794F">
        <w:rPr>
          <w:rFonts w:ascii="Arial" w:eastAsia="Arimo" w:hAnsi="Arial" w:cs="Arial"/>
          <w:i/>
          <w:sz w:val="24"/>
          <w:szCs w:val="24"/>
          <w:lang w:val="pl" w:eastAsia="pl-PL"/>
        </w:rPr>
        <w:t>R</w:t>
      </w:r>
      <w:r w:rsidRPr="00BF794F">
        <w:rPr>
          <w:rFonts w:ascii="Arial" w:eastAsia="Arimo" w:hAnsi="Arial" w:cs="Arial"/>
          <w:i/>
          <w:sz w:val="24"/>
          <w:szCs w:val="24"/>
          <w:vertAlign w:val="superscript"/>
          <w:lang w:val="pl" w:eastAsia="pl-PL"/>
        </w:rPr>
        <w:t>n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>, funkcje ciągłe określone na przestrzeni zwartej.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Przestrzenie metryczne zupełne: definicje, przykłady. Czy przestrzeń metryczna zwarta jest zupełna, czy przestrzeń zupełna i ograniczona jest zwarta (dlaczego tak/nie)?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Baire'a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Dlaczego nie można opuścić żadnego z założeń tego twierdzenia?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Spójność i łukowa spójność przestrzeni topologicznych. Czy któraś z tych własności implikuje drugą? (przykład na brak wynikania w którąś stronę, wyjaśnij użyte pojęcia, podaj przykłady).</w:t>
      </w:r>
    </w:p>
    <w:p w:rsidR="00BF794F" w:rsidRPr="00BF794F" w:rsidRDefault="00BF794F" w:rsidP="002A2332">
      <w:pPr>
        <w:widowControl w:val="0"/>
        <w:numPr>
          <w:ilvl w:val="0"/>
          <w:numId w:val="28"/>
        </w:numPr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Homeomorficzność przestrzeni topologicznych, przykłady. Czy z istnienia ciągłej bijekcji </w:t>
      </w:r>
      <w:r w:rsidRPr="00BF794F">
        <w:rPr>
          <w:rFonts w:ascii="Arial" w:eastAsia="Arimo" w:hAnsi="Arial" w:cs="Arial"/>
          <w:i/>
          <w:sz w:val="24"/>
          <w:szCs w:val="24"/>
          <w:lang w:val="pl" w:eastAsia="pl-PL"/>
        </w:rPr>
        <w:t>f: X -&gt; Y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wynika istnienie homeomorfizmu? Czy takie wynikanie ma miejsce przy jakichś szczególnych założeniach o przestrzeniach?</w:t>
      </w:r>
    </w:p>
    <w:p w:rsidR="00BF794F" w:rsidRPr="00BF794F" w:rsidRDefault="00BF794F" w:rsidP="00BF794F">
      <w:pPr>
        <w:widowControl w:val="0"/>
        <w:spacing w:after="24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RÓWNANIA RÓŻNICZKOWE ZWYCZAJNE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Istnienie i jednoznaczność rozwiązań zagadnienia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Cauchy'ego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Globalność rozwiązań.</w:t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2. Rozwiązywanie równań o zmiennych rozdzielonych, a także jednorodnych i niejednorodnych metodą uzmienniania stałej.</w:t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Układy równań liniowych o stałych współczynnikach. Równania wyższych rzędów o stałych współczynnikach.</w:t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Stabilność i asymptotyczna stabilność rozwiązania stacjonarnego równań autonomicznych; w szczególności, dla układu liniowego.</w:t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Całki pierwsze.</w:t>
      </w:r>
    </w:p>
    <w:p w:rsidR="00BF794F" w:rsidRPr="00BF794F" w:rsidRDefault="00BF794F" w:rsidP="002A2332">
      <w:pPr>
        <w:widowControl w:val="0"/>
        <w:numPr>
          <w:ilvl w:val="0"/>
          <w:numId w:val="26"/>
        </w:numPr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Definicja potoku i orbity. Szkicowanie portretów fazowych autonomicznych układów liniowych o stałych współczynnikach w R^2.</w:t>
      </w:r>
    </w:p>
    <w:p w:rsidR="00BF794F" w:rsidRPr="00BF794F" w:rsidRDefault="00BF794F" w:rsidP="00BF794F">
      <w:pPr>
        <w:widowControl w:val="0"/>
        <w:spacing w:after="24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RACHUNEK PRAWDOPODOBIEŃSTWA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tab/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Model doświadczenia losowego. Aksjomaty teorii prawdopodobieństwa. Klasyczna definicja prawdopodobieństwa. Prawdopodobieństwo geometryczne. Paradoksy w teorii prawdopodobieństwa.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Prawdopodobieństwo warunkowe. Wzór na prawdopodobieństwo całkowite i wzór Bayesa. Przykłady zastosowań obu wzorów.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Niezależność zdarzeń i zmiennych losowych. Model probabilistyczny dla ciągu niezależnych doświadczeń. Schemat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Bernoulliego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i twierdzenie Poissona.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Zmienne losowe i rozkłady prawdopodobieństwa. Dystrybuanty, gęstości. Typy rozkładów (dyskretne, ciągłe). Parametry rozkładów (wartość oczekiwana i wariancja). Nierówność Czebyszewa.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Ważniejsze rozkłady prawdopodobieństwa (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Bernoulliego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, Poissona, wykładniczy, gaussowski). Przykłady zagadnień, w których pojawiają się poszczególne rozkłady.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Suma niezależnych zmiennych losowych. Wyznaczanie jej rozkładu (gęstości, </w:t>
      </w:r>
      <w:r w:rsidRPr="00BF794F">
        <w:rPr>
          <w:rFonts w:ascii="Arial" w:eastAsia="Arimo" w:hAnsi="Arial" w:cs="Arial"/>
          <w:sz w:val="24"/>
          <w:szCs w:val="24"/>
          <w:lang w:val="pl" w:eastAsia="pl-PL"/>
        </w:rPr>
        <w:lastRenderedPageBreak/>
        <w:t>dystrybuanty) przy użyciu pojęcia splotu funkcji.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Zbieżność zmiennych losowych określonych na wspólnej przestrzeni probabilistycznej: według prawdopodobieństwa, prawie na pewno i według p-tego momentu. Związki między tymi rodzajami zbieżności. </w:t>
      </w:r>
    </w:p>
    <w:p w:rsidR="00BF794F" w:rsidRPr="00BF794F" w:rsidRDefault="00BF794F" w:rsidP="002A2332">
      <w:pPr>
        <w:widowControl w:val="0"/>
        <w:numPr>
          <w:ilvl w:val="0"/>
          <w:numId w:val="31"/>
        </w:numPr>
        <w:spacing w:after="24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Twierdzenia graniczne: prawa wielkich liczb, twierdzenie de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Moivre'a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-Laplace'a  jako szczególny przypadek centralnego twierdzenia granicznego. Przykłady zastosowań.</w:t>
      </w:r>
    </w:p>
    <w:p w:rsidR="00BF794F" w:rsidRPr="00BF794F" w:rsidRDefault="00BF794F" w:rsidP="00BF794F">
      <w:pPr>
        <w:widowControl w:val="0"/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 xml:space="preserve">MATEMATYKA OBLICZENIOWA 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Numeryczne rozkłady macierzy: trójkątno-trójkątny (LU) i ortogonalno-trójkątny (QR). Zastosowania do rozwiązywania układów równań algebraicznych liniowych. Koszt, własności numeryczne.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Normy wektorowe i macierzowe oraz ich własności. Wrażliwość numerycznych rozwiązań układu równań liniowych na zaburzenia danych.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Interpolacja wielomianowa. Wzór na resztę interpolacyjną i jego zastosowania.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Aproksymacja w przestrzeniach unitarnych oraz jednostajna.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Kwadratury interpolacyjne i złożone dla numerycznego całkowania funkcji jednej zmiennej. Zbieżność kwadratur złożonych.</w:t>
      </w:r>
    </w:p>
    <w:p w:rsidR="00BF794F" w:rsidRPr="00BF794F" w:rsidRDefault="00BF794F" w:rsidP="002A2332">
      <w:pPr>
        <w:widowControl w:val="0"/>
        <w:numPr>
          <w:ilvl w:val="0"/>
          <w:numId w:val="2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Metody numerycznego rozwiązywania równań nieliniowych skalarnych. Szybkość i warunki zbieżności tych metod.</w:t>
      </w:r>
    </w:p>
    <w:p w:rsidR="00BF794F" w:rsidRPr="00BF794F" w:rsidRDefault="00BF794F" w:rsidP="007B2C14">
      <w:p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>STATYSTYKA/STATYSTYCZNA ANALIZA DANYCH</w:t>
      </w:r>
    </w:p>
    <w:p w:rsidR="00BF794F" w:rsidRPr="00BF794F" w:rsidRDefault="00BF794F" w:rsidP="002A2332">
      <w:pPr>
        <w:widowControl w:val="0"/>
        <w:numPr>
          <w:ilvl w:val="0"/>
          <w:numId w:val="3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Estymatory</w:t>
      </w:r>
    </w:p>
    <w:p w:rsidR="00BF794F" w:rsidRPr="00BF794F" w:rsidRDefault="00BF794F" w:rsidP="002A2332">
      <w:pPr>
        <w:widowControl w:val="0"/>
        <w:numPr>
          <w:ilvl w:val="0"/>
          <w:numId w:val="3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Przedziały ufności</w:t>
      </w:r>
    </w:p>
    <w:p w:rsidR="00BF794F" w:rsidRPr="00BF794F" w:rsidRDefault="00BF794F" w:rsidP="002A2332">
      <w:pPr>
        <w:widowControl w:val="0"/>
        <w:numPr>
          <w:ilvl w:val="0"/>
          <w:numId w:val="3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Testowanie hipotez statystycznych</w:t>
      </w:r>
    </w:p>
    <w:p w:rsidR="00BF794F" w:rsidRDefault="00BF794F" w:rsidP="002A2332">
      <w:pPr>
        <w:widowControl w:val="0"/>
        <w:numPr>
          <w:ilvl w:val="0"/>
          <w:numId w:val="34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Model liniowy Gaussa</w:t>
      </w:r>
    </w:p>
    <w:p w:rsidR="007B2C14" w:rsidRPr="00BF794F" w:rsidRDefault="007B2C14" w:rsidP="007B2C14">
      <w:pPr>
        <w:widowControl w:val="0"/>
        <w:spacing w:after="0" w:line="240" w:lineRule="auto"/>
        <w:ind w:left="720"/>
        <w:rPr>
          <w:rFonts w:ascii="Arial" w:eastAsia="Arimo" w:hAnsi="Arial" w:cs="Arial"/>
          <w:sz w:val="24"/>
          <w:szCs w:val="24"/>
          <w:lang w:val="pl" w:eastAsia="pl-PL"/>
        </w:rPr>
      </w:pPr>
    </w:p>
    <w:p w:rsidR="00BF794F" w:rsidRPr="00BF794F" w:rsidRDefault="00BF794F" w:rsidP="00BF794F">
      <w:pPr>
        <w:spacing w:after="240" w:line="240" w:lineRule="auto"/>
        <w:rPr>
          <w:rFonts w:ascii="Arial" w:eastAsia="Arimo" w:hAnsi="Arial" w:cs="Arial"/>
          <w:b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b/>
          <w:sz w:val="24"/>
          <w:szCs w:val="24"/>
          <w:lang w:val="pl" w:eastAsia="pl-PL"/>
        </w:rPr>
        <w:t xml:space="preserve">FUNKCJE ANALITYCZNE </w:t>
      </w:r>
    </w:p>
    <w:p w:rsidR="00BF794F" w:rsidRP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Różniczkowalność w sensie zespolonym i jej związek z równaniami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Cauchy’ego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-Riemanna. Co funkcje holomorficzne mają wspólnego z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odwzorowaniami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konforemnymi podzbiorów płaszczyzny zespolonej? Funkcje harmoniczne i ich związek z funkcjami holomorficznymi.</w:t>
      </w:r>
    </w:p>
    <w:p w:rsidR="00BF794F" w:rsidRP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>Podstawowe funkcje elementarne w dziedzinie zespolonej: funkcja wykładnicza, funkcje trygonometryczne, gałęzie logarytmu i potęgi zespolonej. Ich podstawowe własności. Grupa homografii. Obrazy prostych i okręgów w przekształceniu homograficznym. Homografie jako przekształcenia sfery Riemanna.</w:t>
      </w:r>
    </w:p>
    <w:p w:rsidR="00BF794F" w:rsidRP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Całki krzywoliniowe.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Cauchy’ego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o całkach po krzywych homotopijnych. Wzór całkowy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Cauchy’ego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. Indeks krzywej zamkniętej na płaszczyźnie zespolonej względem punktu tej płaszczyzny - definicja i podstawowe własności. </w:t>
      </w:r>
    </w:p>
    <w:p w:rsidR="00BF794F" w:rsidRP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Różne charakteryzacje funkcji holomorficznych.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Morery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.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Weierstrassa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 o ciągach funkcji holomorficznych.</w:t>
      </w:r>
    </w:p>
    <w:p w:rsidR="00BF794F" w:rsidRP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Zasada maksimum.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Liouville’a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. Zasadnicze Twierdzenie Algebry. </w:t>
      </w:r>
    </w:p>
    <w:p w:rsidR="00BF794F" w:rsidRDefault="00BF794F" w:rsidP="002A2332">
      <w:pPr>
        <w:widowControl w:val="0"/>
        <w:numPr>
          <w:ilvl w:val="0"/>
          <w:numId w:val="35"/>
        </w:numPr>
        <w:spacing w:after="0" w:line="240" w:lineRule="auto"/>
        <w:rPr>
          <w:rFonts w:ascii="Arial" w:eastAsia="Arimo" w:hAnsi="Arial" w:cs="Arial"/>
          <w:sz w:val="24"/>
          <w:szCs w:val="24"/>
          <w:lang w:val="pl" w:eastAsia="pl-PL"/>
        </w:rPr>
      </w:pPr>
      <w:r w:rsidRPr="00BF794F">
        <w:rPr>
          <w:rFonts w:ascii="Arial" w:eastAsia="Arimo" w:hAnsi="Arial" w:cs="Arial"/>
          <w:sz w:val="24"/>
          <w:szCs w:val="24"/>
          <w:lang w:val="pl" w:eastAsia="pl-PL"/>
        </w:rPr>
        <w:t xml:space="preserve">Twierdzenie Laurenta. Osobliwości punktowe (izolowane) funkcji holomorficznych - ich klasyfikacja i podstawowe własności. Twierdzenie Riemanna o osobliwości pozornej. Twierdzenie </w:t>
      </w:r>
      <w:proofErr w:type="spellStart"/>
      <w:r w:rsidRPr="00BF794F">
        <w:rPr>
          <w:rFonts w:ascii="Arial" w:eastAsia="Arimo" w:hAnsi="Arial" w:cs="Arial"/>
          <w:sz w:val="24"/>
          <w:szCs w:val="24"/>
          <w:lang w:val="pl" w:eastAsia="pl-PL"/>
        </w:rPr>
        <w:t>Casoratiego-Weierstrassa</w:t>
      </w:r>
      <w:proofErr w:type="spellEnd"/>
      <w:r w:rsidRPr="00BF794F">
        <w:rPr>
          <w:rFonts w:ascii="Arial" w:eastAsia="Arimo" w:hAnsi="Arial" w:cs="Arial"/>
          <w:sz w:val="24"/>
          <w:szCs w:val="24"/>
          <w:lang w:val="pl" w:eastAsia="pl-PL"/>
        </w:rPr>
        <w:t>. Twierdzenie o residuach i jego zastosowania.</w:t>
      </w:r>
    </w:p>
    <w:p w:rsidR="009F7185" w:rsidRPr="009F7185" w:rsidRDefault="009F7185" w:rsidP="002A2332">
      <w:pPr>
        <w:pStyle w:val="Akapitzlist"/>
        <w:numPr>
          <w:ilvl w:val="0"/>
          <w:numId w:val="35"/>
        </w:numPr>
        <w:rPr>
          <w:rFonts w:ascii="Arial" w:eastAsia="Arimo" w:hAnsi="Arial" w:cs="Arial"/>
          <w:sz w:val="24"/>
          <w:szCs w:val="24"/>
          <w:lang w:val="pl" w:eastAsia="pl-PL"/>
        </w:rPr>
      </w:pPr>
      <w:r w:rsidRPr="009F7185">
        <w:rPr>
          <w:rFonts w:ascii="Arial" w:eastAsia="Arimo" w:hAnsi="Arial" w:cs="Arial"/>
          <w:sz w:val="24"/>
          <w:szCs w:val="24"/>
          <w:lang w:val="pl" w:eastAsia="pl-PL"/>
        </w:rPr>
        <w:t xml:space="preserve">Zera i bieguny funkcji meromorficznej. Ich związek z pochodną logarytmiczną funkcji - zasada argumentu. Twierdzenie </w:t>
      </w:r>
      <w:proofErr w:type="spellStart"/>
      <w:r w:rsidRPr="009F7185">
        <w:rPr>
          <w:rFonts w:ascii="Arial" w:eastAsia="Arimo" w:hAnsi="Arial" w:cs="Arial"/>
          <w:sz w:val="24"/>
          <w:szCs w:val="24"/>
          <w:lang w:val="pl" w:eastAsia="pl-PL"/>
        </w:rPr>
        <w:t>Rouchégo</w:t>
      </w:r>
      <w:proofErr w:type="spellEnd"/>
      <w:r w:rsidRPr="009F7185">
        <w:rPr>
          <w:rFonts w:ascii="Arial" w:eastAsia="Arimo" w:hAnsi="Arial" w:cs="Arial"/>
          <w:sz w:val="24"/>
          <w:szCs w:val="24"/>
          <w:lang w:val="pl" w:eastAsia="pl-PL"/>
        </w:rPr>
        <w:t>.</w:t>
      </w:r>
    </w:p>
    <w:sectPr w:rsidR="009F7185" w:rsidRPr="009F7185" w:rsidSect="003F2491">
      <w:footerReference w:type="even" r:id="rId16"/>
      <w:footerReference w:type="default" r:id="rId17"/>
      <w:footnotePr>
        <w:numFmt w:val="chicago"/>
      </w:footnotePr>
      <w:pgSz w:w="11906" w:h="16838"/>
      <w:pgMar w:top="1440" w:right="1077" w:bottom="1440" w:left="1077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32" w:rsidRDefault="002A2332" w:rsidP="00BF4A2B">
      <w:pPr>
        <w:spacing w:after="0" w:line="240" w:lineRule="auto"/>
      </w:pPr>
      <w:r>
        <w:separator/>
      </w:r>
    </w:p>
  </w:endnote>
  <w:endnote w:type="continuationSeparator" w:id="0">
    <w:p w:rsidR="002A2332" w:rsidRDefault="002A2332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4604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E0524" w:rsidRDefault="005E0524" w:rsidP="005E052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E0524" w:rsidRDefault="005E0524" w:rsidP="00C54B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14727803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E0524" w:rsidRDefault="005E0524" w:rsidP="005E0524">
        <w:pPr>
          <w:pStyle w:val="Stopka"/>
          <w:framePr w:wrap="none" w:vAnchor="text" w:hAnchor="margin" w:xAlign="right" w:y="1"/>
          <w:rPr>
            <w:rStyle w:val="Numerstrony"/>
          </w:rPr>
        </w:pPr>
        <w:r w:rsidRPr="00C54B6E">
          <w:rPr>
            <w:rStyle w:val="Numerstrony"/>
            <w:rFonts w:ascii="Times New Roman" w:hAnsi="Times New Roman" w:cs="Times New Roman"/>
            <w:sz w:val="24"/>
            <w:szCs w:val="24"/>
          </w:rPr>
          <w:fldChar w:fldCharType="begin"/>
        </w:r>
        <w:r w:rsidRPr="00C54B6E">
          <w:rPr>
            <w:rStyle w:val="Numerstro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C54B6E">
          <w:rPr>
            <w:rStyle w:val="Numerstrony"/>
            <w:rFonts w:ascii="Times New Roman" w:hAnsi="Times New Roman" w:cs="Times New Roman"/>
            <w:sz w:val="24"/>
            <w:szCs w:val="24"/>
          </w:rPr>
          <w:fldChar w:fldCharType="separate"/>
        </w:r>
        <w:r w:rsidR="006479A6">
          <w:rPr>
            <w:rStyle w:val="Numerstrony"/>
            <w:rFonts w:ascii="Times New Roman" w:hAnsi="Times New Roman" w:cs="Times New Roman"/>
            <w:noProof/>
            <w:sz w:val="24"/>
            <w:szCs w:val="24"/>
          </w:rPr>
          <w:t>11</w:t>
        </w:r>
        <w:r w:rsidRPr="00C54B6E">
          <w:rPr>
            <w:rStyle w:val="Numerstro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524" w:rsidRDefault="005E0524" w:rsidP="00C54B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32" w:rsidRDefault="002A2332" w:rsidP="00BF4A2B">
      <w:pPr>
        <w:spacing w:after="0" w:line="240" w:lineRule="auto"/>
      </w:pPr>
      <w:r>
        <w:separator/>
      </w:r>
    </w:p>
  </w:footnote>
  <w:footnote w:type="continuationSeparator" w:id="0">
    <w:p w:rsidR="002A2332" w:rsidRDefault="002A2332" w:rsidP="00BF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106"/>
    <w:multiLevelType w:val="multilevel"/>
    <w:tmpl w:val="ACE424E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13800C4"/>
    <w:multiLevelType w:val="multilevel"/>
    <w:tmpl w:val="07744E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C28A9"/>
    <w:multiLevelType w:val="multilevel"/>
    <w:tmpl w:val="249E2C7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B172E07"/>
    <w:multiLevelType w:val="multilevel"/>
    <w:tmpl w:val="E670095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B04A7B"/>
    <w:multiLevelType w:val="multilevel"/>
    <w:tmpl w:val="238C046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333290"/>
    <w:multiLevelType w:val="multilevel"/>
    <w:tmpl w:val="1640FA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CD1854"/>
    <w:multiLevelType w:val="multilevel"/>
    <w:tmpl w:val="E686351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1DBE34EB"/>
    <w:multiLevelType w:val="multilevel"/>
    <w:tmpl w:val="AB5C70AE"/>
    <w:styleLink w:val="WWNum10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FA5F71"/>
    <w:multiLevelType w:val="multilevel"/>
    <w:tmpl w:val="97AAE0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184E4E"/>
    <w:multiLevelType w:val="multilevel"/>
    <w:tmpl w:val="B4A8048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562699"/>
    <w:multiLevelType w:val="multilevel"/>
    <w:tmpl w:val="F5763AB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21AA1F9C"/>
    <w:multiLevelType w:val="multilevel"/>
    <w:tmpl w:val="AFAA9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9F25503"/>
    <w:multiLevelType w:val="multilevel"/>
    <w:tmpl w:val="41DE4802"/>
    <w:styleLink w:val="WWNum6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9754B7"/>
    <w:multiLevelType w:val="multilevel"/>
    <w:tmpl w:val="89D06ED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BEB70CE"/>
    <w:multiLevelType w:val="multilevel"/>
    <w:tmpl w:val="9F46D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18955A8"/>
    <w:multiLevelType w:val="multilevel"/>
    <w:tmpl w:val="D03E80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6" w15:restartNumberingAfterBreak="0">
    <w:nsid w:val="43513DCD"/>
    <w:multiLevelType w:val="multilevel"/>
    <w:tmpl w:val="28A8222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BD5FCB"/>
    <w:multiLevelType w:val="multilevel"/>
    <w:tmpl w:val="6C580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3D91BA9"/>
    <w:multiLevelType w:val="multilevel"/>
    <w:tmpl w:val="D27ED692"/>
    <w:styleLink w:val="WWNum5"/>
    <w:lvl w:ilvl="0">
      <w:start w:val="1"/>
      <w:numFmt w:val="lowerLetter"/>
      <w:lvlText w:val="%1)"/>
      <w:lvlJc w:val="left"/>
      <w:rPr>
        <w:rFonts w:ascii="Calibri" w:hAnsi="Calibri"/>
        <w:sz w:val="28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66194D"/>
    <w:multiLevelType w:val="multilevel"/>
    <w:tmpl w:val="C5EC893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A16D1B"/>
    <w:multiLevelType w:val="multilevel"/>
    <w:tmpl w:val="C22A7806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hAnsi="Calibri"/>
        <w:sz w:val="28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C3768DC"/>
    <w:multiLevelType w:val="multilevel"/>
    <w:tmpl w:val="F65850D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2" w15:restartNumberingAfterBreak="0">
    <w:nsid w:val="5D6255FD"/>
    <w:multiLevelType w:val="multilevel"/>
    <w:tmpl w:val="42981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DD90B1D"/>
    <w:multiLevelType w:val="multilevel"/>
    <w:tmpl w:val="7166EF52"/>
    <w:styleLink w:val="Styl5"/>
    <w:lvl w:ilvl="0">
      <w:start w:val="3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2C02B52"/>
    <w:multiLevelType w:val="multilevel"/>
    <w:tmpl w:val="6ACA60D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645E470E"/>
    <w:multiLevelType w:val="multilevel"/>
    <w:tmpl w:val="6AD012EE"/>
    <w:styleLink w:val="WWNum7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/>
        <w:sz w:val="28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4641690"/>
    <w:multiLevelType w:val="multilevel"/>
    <w:tmpl w:val="99027E2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684D10C4"/>
    <w:multiLevelType w:val="multilevel"/>
    <w:tmpl w:val="7166EF52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9F77A63"/>
    <w:multiLevelType w:val="multilevel"/>
    <w:tmpl w:val="13F2693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9" w15:restartNumberingAfterBreak="0">
    <w:nsid w:val="6AE4744E"/>
    <w:multiLevelType w:val="multilevel"/>
    <w:tmpl w:val="54DE3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EC01E31"/>
    <w:multiLevelType w:val="multilevel"/>
    <w:tmpl w:val="E814D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456073"/>
    <w:multiLevelType w:val="multilevel"/>
    <w:tmpl w:val="EF285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1094551"/>
    <w:multiLevelType w:val="multilevel"/>
    <w:tmpl w:val="040A41C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3" w15:restartNumberingAfterBreak="0">
    <w:nsid w:val="75700925"/>
    <w:multiLevelType w:val="multilevel"/>
    <w:tmpl w:val="F9024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6D174DD"/>
    <w:multiLevelType w:val="multilevel"/>
    <w:tmpl w:val="E6225762"/>
    <w:styleLink w:val="Styl4"/>
    <w:lvl w:ilvl="0">
      <w:start w:val="2"/>
      <w:numFmt w:val="decimal"/>
      <w:lvlText w:val="%1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FE7867"/>
    <w:multiLevelType w:val="multilevel"/>
    <w:tmpl w:val="BF906B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6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26"/>
  </w:num>
  <w:num w:numId="15">
    <w:abstractNumId w:val="6"/>
  </w:num>
  <w:num w:numId="16">
    <w:abstractNumId w:val="32"/>
  </w:num>
  <w:num w:numId="17">
    <w:abstractNumId w:val="24"/>
  </w:num>
  <w:num w:numId="18">
    <w:abstractNumId w:val="15"/>
  </w:num>
  <w:num w:numId="19">
    <w:abstractNumId w:val="10"/>
  </w:num>
  <w:num w:numId="20">
    <w:abstractNumId w:val="28"/>
  </w:num>
  <w:num w:numId="21">
    <w:abstractNumId w:val="27"/>
  </w:num>
  <w:num w:numId="22">
    <w:abstractNumId w:val="34"/>
  </w:num>
  <w:num w:numId="23">
    <w:abstractNumId w:val="23"/>
  </w:num>
  <w:num w:numId="24">
    <w:abstractNumId w:val="33"/>
  </w:num>
  <w:num w:numId="25">
    <w:abstractNumId w:val="1"/>
  </w:num>
  <w:num w:numId="26">
    <w:abstractNumId w:val="22"/>
  </w:num>
  <w:num w:numId="27">
    <w:abstractNumId w:val="8"/>
  </w:num>
  <w:num w:numId="28">
    <w:abstractNumId w:val="5"/>
  </w:num>
  <w:num w:numId="29">
    <w:abstractNumId w:val="21"/>
  </w:num>
  <w:num w:numId="30">
    <w:abstractNumId w:val="35"/>
  </w:num>
  <w:num w:numId="31">
    <w:abstractNumId w:val="11"/>
  </w:num>
  <w:num w:numId="32">
    <w:abstractNumId w:val="30"/>
  </w:num>
  <w:num w:numId="33">
    <w:abstractNumId w:val="17"/>
  </w:num>
  <w:num w:numId="34">
    <w:abstractNumId w:val="29"/>
  </w:num>
  <w:num w:numId="35">
    <w:abstractNumId w:val="14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24C7"/>
    <w:rsid w:val="00003663"/>
    <w:rsid w:val="00007ADF"/>
    <w:rsid w:val="00022227"/>
    <w:rsid w:val="00027101"/>
    <w:rsid w:val="0002725D"/>
    <w:rsid w:val="00030ACE"/>
    <w:rsid w:val="00030FD4"/>
    <w:rsid w:val="000320D9"/>
    <w:rsid w:val="00042091"/>
    <w:rsid w:val="000A1D3F"/>
    <w:rsid w:val="000D26C3"/>
    <w:rsid w:val="000D32A9"/>
    <w:rsid w:val="000E10A4"/>
    <w:rsid w:val="000E327C"/>
    <w:rsid w:val="000E7611"/>
    <w:rsid w:val="000F7804"/>
    <w:rsid w:val="001222FD"/>
    <w:rsid w:val="0012245E"/>
    <w:rsid w:val="00134856"/>
    <w:rsid w:val="001423FA"/>
    <w:rsid w:val="001456FA"/>
    <w:rsid w:val="0015205D"/>
    <w:rsid w:val="00157D96"/>
    <w:rsid w:val="00182AC7"/>
    <w:rsid w:val="001919E0"/>
    <w:rsid w:val="001A2CC6"/>
    <w:rsid w:val="001B3048"/>
    <w:rsid w:val="001B4B5B"/>
    <w:rsid w:val="001B4F11"/>
    <w:rsid w:val="001C3A0C"/>
    <w:rsid w:val="001C47F7"/>
    <w:rsid w:val="001C4AF6"/>
    <w:rsid w:val="001E0D7A"/>
    <w:rsid w:val="001F0208"/>
    <w:rsid w:val="001F21F0"/>
    <w:rsid w:val="002109E1"/>
    <w:rsid w:val="0021770A"/>
    <w:rsid w:val="002236CA"/>
    <w:rsid w:val="00227105"/>
    <w:rsid w:val="002315EC"/>
    <w:rsid w:val="00235318"/>
    <w:rsid w:val="00242723"/>
    <w:rsid w:val="00250913"/>
    <w:rsid w:val="00253570"/>
    <w:rsid w:val="00287DC6"/>
    <w:rsid w:val="0029083E"/>
    <w:rsid w:val="002971A8"/>
    <w:rsid w:val="002A2332"/>
    <w:rsid w:val="002A3C96"/>
    <w:rsid w:val="002C22B7"/>
    <w:rsid w:val="002C413F"/>
    <w:rsid w:val="002F0E8D"/>
    <w:rsid w:val="002F341F"/>
    <w:rsid w:val="003331E9"/>
    <w:rsid w:val="00333F45"/>
    <w:rsid w:val="00337556"/>
    <w:rsid w:val="00341555"/>
    <w:rsid w:val="003464B1"/>
    <w:rsid w:val="0036448F"/>
    <w:rsid w:val="003653FC"/>
    <w:rsid w:val="0037364D"/>
    <w:rsid w:val="00375955"/>
    <w:rsid w:val="003841C5"/>
    <w:rsid w:val="00385E1E"/>
    <w:rsid w:val="0038655E"/>
    <w:rsid w:val="00393B0D"/>
    <w:rsid w:val="003A0D24"/>
    <w:rsid w:val="003A6EEF"/>
    <w:rsid w:val="003A70AB"/>
    <w:rsid w:val="003C1593"/>
    <w:rsid w:val="003C3C7C"/>
    <w:rsid w:val="003C5350"/>
    <w:rsid w:val="003E0A7A"/>
    <w:rsid w:val="003E0E9E"/>
    <w:rsid w:val="003F2491"/>
    <w:rsid w:val="003F6088"/>
    <w:rsid w:val="00405D29"/>
    <w:rsid w:val="00414D8B"/>
    <w:rsid w:val="004154ED"/>
    <w:rsid w:val="004211DC"/>
    <w:rsid w:val="00421774"/>
    <w:rsid w:val="00427F98"/>
    <w:rsid w:val="004375BF"/>
    <w:rsid w:val="0044278A"/>
    <w:rsid w:val="00443C82"/>
    <w:rsid w:val="00447248"/>
    <w:rsid w:val="00450A19"/>
    <w:rsid w:val="00451669"/>
    <w:rsid w:val="004542E5"/>
    <w:rsid w:val="00454FAC"/>
    <w:rsid w:val="0046384E"/>
    <w:rsid w:val="0046601F"/>
    <w:rsid w:val="00475EC5"/>
    <w:rsid w:val="00482635"/>
    <w:rsid w:val="00485718"/>
    <w:rsid w:val="00491ED1"/>
    <w:rsid w:val="004937F3"/>
    <w:rsid w:val="004C18D7"/>
    <w:rsid w:val="004F025C"/>
    <w:rsid w:val="004F637A"/>
    <w:rsid w:val="004F67E6"/>
    <w:rsid w:val="00517AED"/>
    <w:rsid w:val="00523727"/>
    <w:rsid w:val="00535892"/>
    <w:rsid w:val="00541B02"/>
    <w:rsid w:val="0054601A"/>
    <w:rsid w:val="00547D36"/>
    <w:rsid w:val="00557203"/>
    <w:rsid w:val="0056256E"/>
    <w:rsid w:val="005817FD"/>
    <w:rsid w:val="005844F0"/>
    <w:rsid w:val="0059463A"/>
    <w:rsid w:val="00595045"/>
    <w:rsid w:val="005A0C6E"/>
    <w:rsid w:val="005B4049"/>
    <w:rsid w:val="005B67FC"/>
    <w:rsid w:val="005B7254"/>
    <w:rsid w:val="005D1AE4"/>
    <w:rsid w:val="005D50A8"/>
    <w:rsid w:val="005E003D"/>
    <w:rsid w:val="005E0524"/>
    <w:rsid w:val="005E1430"/>
    <w:rsid w:val="005F1CAD"/>
    <w:rsid w:val="005F37AB"/>
    <w:rsid w:val="00603477"/>
    <w:rsid w:val="00604138"/>
    <w:rsid w:val="0060503C"/>
    <w:rsid w:val="00605756"/>
    <w:rsid w:val="00606595"/>
    <w:rsid w:val="006131FD"/>
    <w:rsid w:val="006376BA"/>
    <w:rsid w:val="00644EB4"/>
    <w:rsid w:val="006475F7"/>
    <w:rsid w:val="006479A6"/>
    <w:rsid w:val="006608A9"/>
    <w:rsid w:val="00667E9F"/>
    <w:rsid w:val="006704E3"/>
    <w:rsid w:val="00670B31"/>
    <w:rsid w:val="00681693"/>
    <w:rsid w:val="00687506"/>
    <w:rsid w:val="006A5267"/>
    <w:rsid w:val="006B1EDB"/>
    <w:rsid w:val="006B7393"/>
    <w:rsid w:val="006D4A4E"/>
    <w:rsid w:val="006E2056"/>
    <w:rsid w:val="006E5E30"/>
    <w:rsid w:val="006F74AD"/>
    <w:rsid w:val="007005CB"/>
    <w:rsid w:val="00704E59"/>
    <w:rsid w:val="00711AC5"/>
    <w:rsid w:val="00714539"/>
    <w:rsid w:val="00721F29"/>
    <w:rsid w:val="00725CC2"/>
    <w:rsid w:val="0073085A"/>
    <w:rsid w:val="00737B51"/>
    <w:rsid w:val="00741B4E"/>
    <w:rsid w:val="007515D6"/>
    <w:rsid w:val="00761D7F"/>
    <w:rsid w:val="007624B2"/>
    <w:rsid w:val="007723BD"/>
    <w:rsid w:val="00781E87"/>
    <w:rsid w:val="007A4DDA"/>
    <w:rsid w:val="007B12C2"/>
    <w:rsid w:val="007B2C14"/>
    <w:rsid w:val="007E4F04"/>
    <w:rsid w:val="008002EE"/>
    <w:rsid w:val="0080098D"/>
    <w:rsid w:val="0081285D"/>
    <w:rsid w:val="008221BE"/>
    <w:rsid w:val="00827BE8"/>
    <w:rsid w:val="0083424B"/>
    <w:rsid w:val="008475C6"/>
    <w:rsid w:val="00861962"/>
    <w:rsid w:val="00866F12"/>
    <w:rsid w:val="00872601"/>
    <w:rsid w:val="00877C41"/>
    <w:rsid w:val="008879BB"/>
    <w:rsid w:val="008A5F1B"/>
    <w:rsid w:val="008B4116"/>
    <w:rsid w:val="008B7157"/>
    <w:rsid w:val="008C35E9"/>
    <w:rsid w:val="008E6395"/>
    <w:rsid w:val="009001A1"/>
    <w:rsid w:val="009004CF"/>
    <w:rsid w:val="00906CA1"/>
    <w:rsid w:val="00910B54"/>
    <w:rsid w:val="00911204"/>
    <w:rsid w:val="00912F0C"/>
    <w:rsid w:val="00927AD4"/>
    <w:rsid w:val="00936348"/>
    <w:rsid w:val="00942362"/>
    <w:rsid w:val="00964F72"/>
    <w:rsid w:val="00976FFD"/>
    <w:rsid w:val="00986EE4"/>
    <w:rsid w:val="009908CE"/>
    <w:rsid w:val="00992FF3"/>
    <w:rsid w:val="009A408A"/>
    <w:rsid w:val="009A64FE"/>
    <w:rsid w:val="009C117E"/>
    <w:rsid w:val="009D024A"/>
    <w:rsid w:val="009D3AA1"/>
    <w:rsid w:val="009E55B5"/>
    <w:rsid w:val="009F7185"/>
    <w:rsid w:val="009F7C6C"/>
    <w:rsid w:val="009F7D71"/>
    <w:rsid w:val="00A02263"/>
    <w:rsid w:val="00A03A96"/>
    <w:rsid w:val="00A25631"/>
    <w:rsid w:val="00A278E7"/>
    <w:rsid w:val="00A412B3"/>
    <w:rsid w:val="00A424C9"/>
    <w:rsid w:val="00A4434A"/>
    <w:rsid w:val="00A5769E"/>
    <w:rsid w:val="00A61510"/>
    <w:rsid w:val="00A6753C"/>
    <w:rsid w:val="00A75B64"/>
    <w:rsid w:val="00A845EC"/>
    <w:rsid w:val="00A84FE9"/>
    <w:rsid w:val="00A90B99"/>
    <w:rsid w:val="00A94568"/>
    <w:rsid w:val="00AA611C"/>
    <w:rsid w:val="00AB6FAA"/>
    <w:rsid w:val="00AD3555"/>
    <w:rsid w:val="00AD42A6"/>
    <w:rsid w:val="00AF4050"/>
    <w:rsid w:val="00AF486E"/>
    <w:rsid w:val="00B00DD3"/>
    <w:rsid w:val="00B03936"/>
    <w:rsid w:val="00B07D76"/>
    <w:rsid w:val="00B32812"/>
    <w:rsid w:val="00B3777C"/>
    <w:rsid w:val="00B40AB9"/>
    <w:rsid w:val="00B50E9B"/>
    <w:rsid w:val="00B6037B"/>
    <w:rsid w:val="00B6205B"/>
    <w:rsid w:val="00B67500"/>
    <w:rsid w:val="00B76818"/>
    <w:rsid w:val="00B914A1"/>
    <w:rsid w:val="00BB152D"/>
    <w:rsid w:val="00BB2DC2"/>
    <w:rsid w:val="00BB7DE5"/>
    <w:rsid w:val="00BD7070"/>
    <w:rsid w:val="00BE4052"/>
    <w:rsid w:val="00BF08B4"/>
    <w:rsid w:val="00BF2727"/>
    <w:rsid w:val="00BF3EEB"/>
    <w:rsid w:val="00BF4A2B"/>
    <w:rsid w:val="00BF794F"/>
    <w:rsid w:val="00C1036D"/>
    <w:rsid w:val="00C44DCF"/>
    <w:rsid w:val="00C50F11"/>
    <w:rsid w:val="00C54B6E"/>
    <w:rsid w:val="00C70506"/>
    <w:rsid w:val="00C72B67"/>
    <w:rsid w:val="00C8504D"/>
    <w:rsid w:val="00C9341A"/>
    <w:rsid w:val="00C94074"/>
    <w:rsid w:val="00C9436C"/>
    <w:rsid w:val="00CA6818"/>
    <w:rsid w:val="00CD0C6A"/>
    <w:rsid w:val="00CE663F"/>
    <w:rsid w:val="00CF3109"/>
    <w:rsid w:val="00D01A11"/>
    <w:rsid w:val="00D041BE"/>
    <w:rsid w:val="00D06EDE"/>
    <w:rsid w:val="00D1197C"/>
    <w:rsid w:val="00D1431F"/>
    <w:rsid w:val="00D2267A"/>
    <w:rsid w:val="00D231F8"/>
    <w:rsid w:val="00D244DB"/>
    <w:rsid w:val="00D428B8"/>
    <w:rsid w:val="00D44E1B"/>
    <w:rsid w:val="00D707EE"/>
    <w:rsid w:val="00D73331"/>
    <w:rsid w:val="00D74EA8"/>
    <w:rsid w:val="00D90849"/>
    <w:rsid w:val="00D94929"/>
    <w:rsid w:val="00DA043C"/>
    <w:rsid w:val="00DA29D2"/>
    <w:rsid w:val="00DE68B1"/>
    <w:rsid w:val="00E0194C"/>
    <w:rsid w:val="00E039AA"/>
    <w:rsid w:val="00E044CA"/>
    <w:rsid w:val="00E058B8"/>
    <w:rsid w:val="00E0595A"/>
    <w:rsid w:val="00E10E94"/>
    <w:rsid w:val="00E149B7"/>
    <w:rsid w:val="00E302CA"/>
    <w:rsid w:val="00E41C94"/>
    <w:rsid w:val="00E511FC"/>
    <w:rsid w:val="00E54476"/>
    <w:rsid w:val="00E6706E"/>
    <w:rsid w:val="00E85532"/>
    <w:rsid w:val="00E91D70"/>
    <w:rsid w:val="00E96722"/>
    <w:rsid w:val="00EB3C22"/>
    <w:rsid w:val="00EB7CE1"/>
    <w:rsid w:val="00ED40DB"/>
    <w:rsid w:val="00EE40BE"/>
    <w:rsid w:val="00EF4D7D"/>
    <w:rsid w:val="00F00FCC"/>
    <w:rsid w:val="00F06787"/>
    <w:rsid w:val="00F16289"/>
    <w:rsid w:val="00F30908"/>
    <w:rsid w:val="00F41C78"/>
    <w:rsid w:val="00F5108A"/>
    <w:rsid w:val="00F76588"/>
    <w:rsid w:val="00F81748"/>
    <w:rsid w:val="00F8354D"/>
    <w:rsid w:val="00F85219"/>
    <w:rsid w:val="00F97530"/>
    <w:rsid w:val="00FB400E"/>
    <w:rsid w:val="00FB4129"/>
    <w:rsid w:val="00FC1109"/>
    <w:rsid w:val="00FC3823"/>
    <w:rsid w:val="00FC453F"/>
    <w:rsid w:val="00FE52EE"/>
    <w:rsid w:val="00FF1755"/>
    <w:rsid w:val="00FF254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4A2AB"/>
  <w15:docId w15:val="{44ED291F-C743-4AB5-A63E-A62FA90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8D"/>
  </w:style>
  <w:style w:type="paragraph" w:styleId="Nagwek1">
    <w:name w:val="heading 1"/>
    <w:basedOn w:val="Normalny"/>
    <w:next w:val="Normalny"/>
    <w:link w:val="Nagwek1Znak"/>
    <w:uiPriority w:val="99"/>
    <w:qFormat/>
    <w:rsid w:val="004937F3"/>
    <w:pPr>
      <w:keepNext/>
      <w:autoSpaceDE w:val="0"/>
      <w:autoSpaceDN w:val="0"/>
      <w:spacing w:after="0" w:line="240" w:lineRule="auto"/>
      <w:outlineLvl w:val="0"/>
    </w:pPr>
    <w:rPr>
      <w:rFonts w:ascii="PLR12" w:eastAsia="Times New Roman" w:hAnsi="PLR12" w:cs="PLR12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24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0524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Akapitzlist">
    <w:name w:val="List Paragraph"/>
    <w:basedOn w:val="Normalny"/>
    <w:uiPriority w:val="99"/>
    <w:qFormat/>
    <w:rsid w:val="00A03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5B5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87DC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DC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A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F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4EA8"/>
    <w:rPr>
      <w:b/>
      <w:bCs/>
    </w:rPr>
  </w:style>
  <w:style w:type="paragraph" w:styleId="NormalnyWeb">
    <w:name w:val="Normal (Web)"/>
    <w:basedOn w:val="Normalny"/>
    <w:uiPriority w:val="99"/>
    <w:unhideWhenUsed/>
    <w:rsid w:val="00D7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03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03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54B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A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E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EB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EB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6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937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37F3"/>
  </w:style>
  <w:style w:type="character" w:customStyle="1" w:styleId="Nagwek1Znak">
    <w:name w:val="Nagłówek 1 Znak"/>
    <w:basedOn w:val="Domylnaczcionkaakapitu"/>
    <w:link w:val="Nagwek1"/>
    <w:uiPriority w:val="99"/>
    <w:rsid w:val="004937F3"/>
    <w:rPr>
      <w:rFonts w:ascii="PLR12" w:eastAsia="Times New Roman" w:hAnsi="PLR12" w:cs="PLR12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937F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937F3"/>
    <w:rPr>
      <w:rFonts w:ascii="Times New Roman" w:eastAsia="Times New Roman" w:hAnsi="Times New Roman" w:cs="Times New Roman"/>
      <w:sz w:val="34"/>
      <w:szCs w:val="34"/>
      <w:lang w:eastAsia="pl-PL"/>
    </w:rPr>
  </w:style>
  <w:style w:type="paragraph" w:styleId="Poprawka">
    <w:name w:val="Revision"/>
    <w:hidden/>
    <w:uiPriority w:val="99"/>
    <w:semiHidden/>
    <w:rsid w:val="00B40AB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5E052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E0524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E0524"/>
  </w:style>
  <w:style w:type="table" w:customStyle="1" w:styleId="Tabela-Siatka1">
    <w:name w:val="Tabela - Siatka1"/>
    <w:basedOn w:val="Standardowy"/>
    <w:next w:val="Tabela-Siatka"/>
    <w:uiPriority w:val="99"/>
    <w:rsid w:val="005E0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5E0524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2">
    <w:name w:val="Styl2"/>
    <w:basedOn w:val="Nagwek1"/>
    <w:link w:val="Styl2Znak"/>
    <w:uiPriority w:val="99"/>
    <w:rsid w:val="005E0524"/>
    <w:pPr>
      <w:autoSpaceDE/>
      <w:autoSpaceDN/>
    </w:pPr>
    <w:rPr>
      <w:rFonts w:ascii="Arial" w:hAnsi="Arial" w:cs="Times New Roman"/>
      <w:b/>
      <w:bCs/>
      <w:i w:val="0"/>
      <w:iCs w:val="0"/>
      <w:sz w:val="20"/>
    </w:rPr>
  </w:style>
  <w:style w:type="character" w:customStyle="1" w:styleId="Styl2Znak">
    <w:name w:val="Styl2 Znak"/>
    <w:link w:val="Styl2"/>
    <w:uiPriority w:val="99"/>
    <w:locked/>
    <w:rsid w:val="005E0524"/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customStyle="1" w:styleId="Styl3">
    <w:name w:val="Styl3"/>
    <w:basedOn w:val="Normalny"/>
    <w:link w:val="Styl3Znak"/>
    <w:uiPriority w:val="99"/>
    <w:rsid w:val="005E0524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Styl3Znak">
    <w:name w:val="Styl3 Znak"/>
    <w:link w:val="Styl3"/>
    <w:uiPriority w:val="99"/>
    <w:locked/>
    <w:rsid w:val="005E0524"/>
    <w:rPr>
      <w:rFonts w:ascii="Arial" w:eastAsia="Times New Roman" w:hAnsi="Arial" w:cs="Times New Roman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rsid w:val="005E0524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5E052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01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3085A"/>
    <w:rPr>
      <w:color w:val="0000FF"/>
      <w:u w:val="single"/>
    </w:rPr>
  </w:style>
  <w:style w:type="paragraph" w:customStyle="1" w:styleId="Standard">
    <w:name w:val="Standard"/>
    <w:rsid w:val="00C50F11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Bezlisty"/>
    <w:rsid w:val="00C50F11"/>
    <w:pPr>
      <w:numPr>
        <w:numId w:val="1"/>
      </w:numPr>
    </w:pPr>
  </w:style>
  <w:style w:type="numbering" w:customStyle="1" w:styleId="WWNum2">
    <w:name w:val="WWNum2"/>
    <w:basedOn w:val="Bezlisty"/>
    <w:rsid w:val="00C50F11"/>
    <w:pPr>
      <w:numPr>
        <w:numId w:val="2"/>
      </w:numPr>
    </w:pPr>
  </w:style>
  <w:style w:type="numbering" w:customStyle="1" w:styleId="WWNum3">
    <w:name w:val="WWNum3"/>
    <w:basedOn w:val="Bezlisty"/>
    <w:rsid w:val="00C50F11"/>
    <w:pPr>
      <w:numPr>
        <w:numId w:val="3"/>
      </w:numPr>
    </w:pPr>
  </w:style>
  <w:style w:type="numbering" w:customStyle="1" w:styleId="WWNum4">
    <w:name w:val="WWNum4"/>
    <w:basedOn w:val="Bezlisty"/>
    <w:rsid w:val="00C50F11"/>
    <w:pPr>
      <w:numPr>
        <w:numId w:val="4"/>
      </w:numPr>
    </w:pPr>
  </w:style>
  <w:style w:type="numbering" w:customStyle="1" w:styleId="WWNum5">
    <w:name w:val="WWNum5"/>
    <w:basedOn w:val="Bezlisty"/>
    <w:rsid w:val="00C50F11"/>
    <w:pPr>
      <w:numPr>
        <w:numId w:val="5"/>
      </w:numPr>
    </w:pPr>
  </w:style>
  <w:style w:type="numbering" w:customStyle="1" w:styleId="WWNum6">
    <w:name w:val="WWNum6"/>
    <w:basedOn w:val="Bezlisty"/>
    <w:rsid w:val="00C50F11"/>
    <w:pPr>
      <w:numPr>
        <w:numId w:val="6"/>
      </w:numPr>
    </w:pPr>
  </w:style>
  <w:style w:type="numbering" w:customStyle="1" w:styleId="WWNum7">
    <w:name w:val="WWNum7"/>
    <w:basedOn w:val="Bezlisty"/>
    <w:rsid w:val="00C50F11"/>
    <w:pPr>
      <w:numPr>
        <w:numId w:val="7"/>
      </w:numPr>
    </w:pPr>
  </w:style>
  <w:style w:type="numbering" w:customStyle="1" w:styleId="WWNum8">
    <w:name w:val="WWNum8"/>
    <w:basedOn w:val="Bezlisty"/>
    <w:rsid w:val="00C50F11"/>
    <w:pPr>
      <w:numPr>
        <w:numId w:val="8"/>
      </w:numPr>
    </w:pPr>
  </w:style>
  <w:style w:type="numbering" w:customStyle="1" w:styleId="WWNum9">
    <w:name w:val="WWNum9"/>
    <w:basedOn w:val="Bezlisty"/>
    <w:rsid w:val="00C50F11"/>
    <w:pPr>
      <w:numPr>
        <w:numId w:val="9"/>
      </w:numPr>
    </w:pPr>
  </w:style>
  <w:style w:type="numbering" w:customStyle="1" w:styleId="WWNum10">
    <w:name w:val="WWNum10"/>
    <w:basedOn w:val="Bezlisty"/>
    <w:rsid w:val="00C50F11"/>
    <w:pPr>
      <w:numPr>
        <w:numId w:val="10"/>
      </w:numPr>
    </w:pPr>
  </w:style>
  <w:style w:type="numbering" w:customStyle="1" w:styleId="WWNum11">
    <w:name w:val="WWNum11"/>
    <w:basedOn w:val="Bezlisty"/>
    <w:rsid w:val="000E7611"/>
    <w:pPr>
      <w:numPr>
        <w:numId w:val="11"/>
      </w:numPr>
    </w:pPr>
  </w:style>
  <w:style w:type="numbering" w:customStyle="1" w:styleId="Styl4">
    <w:name w:val="Styl4"/>
    <w:uiPriority w:val="99"/>
    <w:rsid w:val="00681693"/>
    <w:pPr>
      <w:numPr>
        <w:numId w:val="22"/>
      </w:numPr>
    </w:pPr>
  </w:style>
  <w:style w:type="numbering" w:customStyle="1" w:styleId="Styl5">
    <w:name w:val="Styl5"/>
    <w:uiPriority w:val="99"/>
    <w:rsid w:val="001423F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8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9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2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m.org/about-acm/cla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s.org/msc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docs.google.com/document/d/1mE2F-2ygrkLX48_NkyZdQf88EBVkxLyijSiw6lmWzDI/edit?usp=shar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pd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4</Nr_x0020_Uchwa_x0142_y>
    <Opis xmlns="72d12cfc-53a4-412c-b2df-6ab84a42e3b3">W sprawie szczegółowych zasad procesu dyplomowania na kierunku helwetologia – studia szwajcarskie</Opis>
    <Lp_x002e_ xmlns="72d12cfc-53a4-412c-b2df-6ab84a42e3b3">3</Lp_x002e_>
    <Data_x0020_pisma xmlns="72d12cfc-53a4-412c-b2df-6ab84a42e3b3" xsi:nil="true"/>
    <Data_x0020_uchwa_x0142_y xmlns="72d12cfc-53a4-412c-b2df-6ab84a42e3b3">2020-04-10</Data_x0020_uchwa_x0142_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A96C4D-3EA1-4EAB-BF8A-B515A544BE9B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CB775044-272A-44F7-8BC4-FF08B8F44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79D0B-6099-4766-8DE4-3604499D7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086BC-BA8D-4206-BAED-64B201E6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Andrzej Dorociuk</cp:lastModifiedBy>
  <cp:revision>3</cp:revision>
  <cp:lastPrinted>2020-10-29T14:14:00Z</cp:lastPrinted>
  <dcterms:created xsi:type="dcterms:W3CDTF">2021-06-14T16:06:00Z</dcterms:created>
  <dcterms:modified xsi:type="dcterms:W3CDTF">2021-06-14T16:06:00Z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